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D2" w:rsidRPr="00B467A3" w:rsidRDefault="008B49EF" w:rsidP="001C40CA">
      <w:pPr>
        <w:jc w:val="center"/>
        <w:rPr>
          <w:b/>
          <w:bCs/>
        </w:rPr>
      </w:pPr>
      <w:r w:rsidRPr="00B467A3">
        <w:rPr>
          <w:b/>
          <w:bCs/>
        </w:rPr>
        <w:t>CONTENTS</w:t>
      </w:r>
    </w:p>
    <w:p w:rsidR="008B49EF" w:rsidRPr="00B467A3" w:rsidRDefault="008B49EF" w:rsidP="008B49EF">
      <w:pPr>
        <w:jc w:val="center"/>
        <w:rPr>
          <w:b/>
          <w:bCs/>
        </w:rPr>
      </w:pPr>
      <w:r w:rsidRPr="00B467A3">
        <w:rPr>
          <w:b/>
          <w:bCs/>
        </w:rPr>
        <w:t>PART-A</w:t>
      </w:r>
    </w:p>
    <w:p w:rsidR="00532857" w:rsidRPr="00B467A3" w:rsidRDefault="008C0295" w:rsidP="001C40CA">
      <w:pPr>
        <w:pBdr>
          <w:top w:val="single" w:sz="4" w:space="1" w:color="auto"/>
          <w:bottom w:val="single" w:sz="4" w:space="1" w:color="auto"/>
        </w:pBdr>
        <w:tabs>
          <w:tab w:val="left" w:pos="1481"/>
          <w:tab w:val="right" w:pos="7442"/>
        </w:tabs>
        <w:spacing w:after="0"/>
        <w:rPr>
          <w:b/>
          <w:bCs/>
        </w:rPr>
      </w:pPr>
      <w:r w:rsidRPr="00B467A3">
        <w:rPr>
          <w:b/>
          <w:bCs/>
        </w:rPr>
        <w:tab/>
      </w:r>
      <w:r w:rsidRPr="00B467A3">
        <w:rPr>
          <w:b/>
          <w:bCs/>
        </w:rPr>
        <w:tab/>
      </w:r>
      <w:r w:rsidR="00532857" w:rsidRPr="00B467A3">
        <w:rPr>
          <w:b/>
          <w:bCs/>
        </w:rPr>
        <w:t>Page No.</w:t>
      </w:r>
    </w:p>
    <w:p w:rsidR="008C0295" w:rsidRPr="00A846D2" w:rsidRDefault="008B49EF" w:rsidP="00C95492">
      <w:pPr>
        <w:pStyle w:val="ListParagraph"/>
        <w:numPr>
          <w:ilvl w:val="0"/>
          <w:numId w:val="6"/>
        </w:numPr>
        <w:tabs>
          <w:tab w:val="right" w:pos="7380"/>
        </w:tabs>
        <w:spacing w:after="0" w:line="480" w:lineRule="auto"/>
        <w:ind w:left="1080"/>
        <w:rPr>
          <w:b/>
          <w:bCs/>
        </w:rPr>
      </w:pPr>
      <w:r w:rsidRPr="00A846D2">
        <w:rPr>
          <w:b/>
          <w:bCs/>
        </w:rPr>
        <w:t>Introduction</w:t>
      </w:r>
      <w:r w:rsidR="0098715E" w:rsidRPr="00A846D2">
        <w:rPr>
          <w:b/>
          <w:bCs/>
        </w:rPr>
        <w:tab/>
        <w:t>1</w:t>
      </w:r>
    </w:p>
    <w:p w:rsidR="00D57CCD" w:rsidRPr="00A846D2" w:rsidRDefault="00D57CCD" w:rsidP="00C95492">
      <w:pPr>
        <w:pStyle w:val="ListParagraph"/>
        <w:numPr>
          <w:ilvl w:val="0"/>
          <w:numId w:val="6"/>
        </w:numPr>
        <w:tabs>
          <w:tab w:val="right" w:pos="7380"/>
        </w:tabs>
        <w:spacing w:after="0" w:line="480" w:lineRule="auto"/>
        <w:ind w:left="1080"/>
        <w:jc w:val="both"/>
        <w:rPr>
          <w:rFonts w:cstheme="minorHAnsi"/>
          <w:b/>
          <w:bCs/>
        </w:rPr>
      </w:pPr>
      <w:r w:rsidRPr="00A846D2">
        <w:rPr>
          <w:rFonts w:cstheme="minorHAnsi"/>
          <w:b/>
          <w:bCs/>
        </w:rPr>
        <w:t>Health and Wellbeing</w:t>
      </w:r>
      <w:r w:rsidR="00A846D2">
        <w:rPr>
          <w:rFonts w:cstheme="minorHAnsi"/>
          <w:b/>
          <w:bCs/>
        </w:rPr>
        <w:tab/>
        <w:t>5</w:t>
      </w:r>
    </w:p>
    <w:p w:rsidR="00A846D2" w:rsidRPr="00A846D2" w:rsidRDefault="00D57CCD" w:rsidP="00C95492">
      <w:pPr>
        <w:pStyle w:val="ListParagraph"/>
        <w:numPr>
          <w:ilvl w:val="0"/>
          <w:numId w:val="6"/>
        </w:numPr>
        <w:tabs>
          <w:tab w:val="right" w:pos="7380"/>
        </w:tabs>
        <w:spacing w:after="0" w:line="480" w:lineRule="auto"/>
        <w:ind w:left="1080"/>
        <w:rPr>
          <w:rFonts w:eastAsiaTheme="majorEastAsia" w:cstheme="minorHAnsi"/>
          <w:b/>
          <w:bCs/>
          <w:lang w:val="en-US"/>
        </w:rPr>
      </w:pPr>
      <w:r w:rsidRPr="00A846D2">
        <w:rPr>
          <w:rFonts w:cstheme="minorHAnsi"/>
          <w:b/>
          <w:bCs/>
        </w:rPr>
        <w:t>Physical and Financial Capital and Infrastructure</w:t>
      </w:r>
      <w:r w:rsidR="00A846D2">
        <w:rPr>
          <w:rFonts w:cstheme="minorHAnsi"/>
          <w:b/>
          <w:bCs/>
        </w:rPr>
        <w:tab/>
        <w:t>7</w:t>
      </w:r>
    </w:p>
    <w:p w:rsidR="00A846D2" w:rsidRPr="00A846D2" w:rsidRDefault="00D21098" w:rsidP="00C95492">
      <w:pPr>
        <w:pStyle w:val="ListParagraph"/>
        <w:numPr>
          <w:ilvl w:val="0"/>
          <w:numId w:val="6"/>
        </w:numPr>
        <w:tabs>
          <w:tab w:val="right" w:pos="7380"/>
        </w:tabs>
        <w:spacing w:after="0" w:line="480" w:lineRule="auto"/>
        <w:ind w:left="1080"/>
        <w:rPr>
          <w:rFonts w:eastAsiaTheme="majorEastAsia" w:cstheme="minorHAnsi"/>
          <w:b/>
          <w:bCs/>
          <w:lang w:val="en-US"/>
        </w:rPr>
      </w:pPr>
      <w:r>
        <w:rPr>
          <w:rFonts w:eastAsiaTheme="majorEastAsia" w:cstheme="minorHAnsi"/>
          <w:b/>
          <w:bCs/>
          <w:lang w:val="en-US"/>
        </w:rPr>
        <w:t>Inclusive Development for Aspirational India</w:t>
      </w:r>
      <w:r>
        <w:rPr>
          <w:rFonts w:eastAsiaTheme="majorEastAsia" w:cstheme="minorHAnsi"/>
          <w:b/>
          <w:bCs/>
          <w:lang w:val="en-US"/>
        </w:rPr>
        <w:tab/>
        <w:t>19</w:t>
      </w:r>
    </w:p>
    <w:p w:rsidR="00D57CCD" w:rsidRPr="00A846D2" w:rsidRDefault="00D57CCD" w:rsidP="00C95492">
      <w:pPr>
        <w:pStyle w:val="ListParagraph"/>
        <w:numPr>
          <w:ilvl w:val="0"/>
          <w:numId w:val="6"/>
        </w:numPr>
        <w:tabs>
          <w:tab w:val="right" w:pos="7380"/>
        </w:tabs>
        <w:spacing w:after="0" w:line="480" w:lineRule="auto"/>
        <w:ind w:left="1080"/>
        <w:rPr>
          <w:rFonts w:eastAsiaTheme="majorEastAsia" w:cstheme="minorHAnsi"/>
          <w:b/>
          <w:bCs/>
          <w:lang w:val="en-US"/>
        </w:rPr>
      </w:pPr>
      <w:r w:rsidRPr="00A846D2">
        <w:rPr>
          <w:rFonts w:cstheme="minorHAnsi"/>
          <w:b/>
          <w:bCs/>
        </w:rPr>
        <w:t>Reinvigorating Human Capital</w:t>
      </w:r>
      <w:r w:rsidR="00E45974" w:rsidRPr="00A846D2">
        <w:rPr>
          <w:rFonts w:cstheme="minorHAnsi"/>
          <w:b/>
          <w:bCs/>
        </w:rPr>
        <w:tab/>
      </w:r>
      <w:r w:rsidR="00D21098">
        <w:rPr>
          <w:rFonts w:cstheme="minorHAnsi"/>
          <w:b/>
          <w:bCs/>
        </w:rPr>
        <w:t>22</w:t>
      </w:r>
    </w:p>
    <w:p w:rsidR="00D57CCD" w:rsidRPr="00A846D2" w:rsidRDefault="00D57CCD" w:rsidP="00C95492">
      <w:pPr>
        <w:pStyle w:val="ListParagraph"/>
        <w:numPr>
          <w:ilvl w:val="0"/>
          <w:numId w:val="2"/>
        </w:numPr>
        <w:tabs>
          <w:tab w:val="right" w:pos="7380"/>
        </w:tabs>
        <w:spacing w:after="0" w:line="480" w:lineRule="auto"/>
        <w:ind w:left="1080"/>
        <w:jc w:val="both"/>
        <w:rPr>
          <w:rFonts w:cstheme="minorHAnsi"/>
          <w:b/>
          <w:bCs/>
        </w:rPr>
      </w:pPr>
      <w:r w:rsidRPr="00A846D2">
        <w:rPr>
          <w:rFonts w:cstheme="minorHAnsi"/>
          <w:b/>
          <w:bCs/>
        </w:rPr>
        <w:t>Innovation and R&amp;D</w:t>
      </w:r>
      <w:r w:rsidR="00A846D2">
        <w:rPr>
          <w:rFonts w:cstheme="minorHAnsi"/>
          <w:b/>
          <w:bCs/>
        </w:rPr>
        <w:tab/>
      </w:r>
      <w:r w:rsidR="00D21098">
        <w:rPr>
          <w:rFonts w:cstheme="minorHAnsi"/>
          <w:b/>
          <w:bCs/>
        </w:rPr>
        <w:t>23</w:t>
      </w:r>
    </w:p>
    <w:p w:rsidR="00D57CCD" w:rsidRPr="00A846D2" w:rsidRDefault="00D57CCD" w:rsidP="00C95492">
      <w:pPr>
        <w:pStyle w:val="ListParagraph"/>
        <w:numPr>
          <w:ilvl w:val="0"/>
          <w:numId w:val="2"/>
        </w:numPr>
        <w:tabs>
          <w:tab w:val="right" w:pos="7380"/>
        </w:tabs>
        <w:spacing w:after="0" w:line="480" w:lineRule="auto"/>
        <w:ind w:left="1080"/>
        <w:jc w:val="both"/>
        <w:rPr>
          <w:rFonts w:cstheme="minorHAnsi"/>
          <w:b/>
          <w:bCs/>
        </w:rPr>
      </w:pPr>
      <w:r w:rsidRPr="00A846D2">
        <w:rPr>
          <w:rFonts w:cstheme="minorHAnsi"/>
          <w:b/>
          <w:bCs/>
        </w:rPr>
        <w:t>Minimum Government, Maximum Governance</w:t>
      </w:r>
      <w:r w:rsidR="00A846D2">
        <w:rPr>
          <w:rFonts w:cstheme="minorHAnsi"/>
          <w:b/>
          <w:bCs/>
        </w:rPr>
        <w:tab/>
      </w:r>
      <w:r w:rsidR="00D21098">
        <w:rPr>
          <w:rFonts w:cstheme="minorHAnsi"/>
          <w:b/>
          <w:bCs/>
        </w:rPr>
        <w:t>24</w:t>
      </w:r>
    </w:p>
    <w:p w:rsidR="00D57CCD" w:rsidRPr="00A846D2" w:rsidRDefault="00D57CCD" w:rsidP="00C95492">
      <w:pPr>
        <w:pStyle w:val="ListParagraph"/>
        <w:numPr>
          <w:ilvl w:val="0"/>
          <w:numId w:val="2"/>
        </w:numPr>
        <w:tabs>
          <w:tab w:val="right" w:pos="7380"/>
        </w:tabs>
        <w:spacing w:after="0" w:line="480" w:lineRule="auto"/>
        <w:ind w:left="1080"/>
        <w:jc w:val="both"/>
        <w:rPr>
          <w:rFonts w:cstheme="minorHAnsi"/>
          <w:b/>
          <w:bCs/>
        </w:rPr>
      </w:pPr>
      <w:r w:rsidRPr="00A846D2">
        <w:rPr>
          <w:rFonts w:cstheme="minorHAnsi"/>
          <w:b/>
          <w:bCs/>
        </w:rPr>
        <w:t>Fiscal Position</w:t>
      </w:r>
      <w:r w:rsidR="00A846D2">
        <w:rPr>
          <w:rFonts w:cstheme="minorHAnsi"/>
          <w:b/>
          <w:bCs/>
        </w:rPr>
        <w:tab/>
      </w:r>
      <w:r w:rsidR="00D21098">
        <w:rPr>
          <w:rFonts w:cstheme="minorHAnsi"/>
          <w:b/>
          <w:bCs/>
        </w:rPr>
        <w:t>25</w:t>
      </w:r>
    </w:p>
    <w:p w:rsidR="00001AE0" w:rsidRPr="001C40CA" w:rsidRDefault="00001AE0" w:rsidP="00C309FD">
      <w:pPr>
        <w:tabs>
          <w:tab w:val="right" w:pos="7380"/>
        </w:tabs>
        <w:spacing w:after="0"/>
        <w:ind w:left="720" w:hanging="360"/>
        <w:jc w:val="center"/>
        <w:rPr>
          <w:b/>
          <w:bCs/>
          <w:sz w:val="16"/>
          <w:szCs w:val="16"/>
        </w:rPr>
      </w:pPr>
    </w:p>
    <w:p w:rsidR="008B49EF" w:rsidRPr="00B467A3" w:rsidRDefault="00532857" w:rsidP="00C309FD">
      <w:pPr>
        <w:tabs>
          <w:tab w:val="right" w:pos="7380"/>
        </w:tabs>
        <w:spacing w:after="0"/>
        <w:ind w:left="720" w:hanging="360"/>
        <w:jc w:val="center"/>
        <w:rPr>
          <w:b/>
          <w:bCs/>
        </w:rPr>
      </w:pPr>
      <w:r w:rsidRPr="00B467A3">
        <w:rPr>
          <w:b/>
          <w:bCs/>
        </w:rPr>
        <w:t>PART B</w:t>
      </w:r>
      <w:bookmarkStart w:id="0" w:name="_GoBack"/>
      <w:bookmarkEnd w:id="0"/>
    </w:p>
    <w:p w:rsidR="00D57CCD" w:rsidRPr="00B467A3" w:rsidRDefault="00D57CCD" w:rsidP="008C0295">
      <w:pPr>
        <w:pStyle w:val="ListParagraph"/>
        <w:tabs>
          <w:tab w:val="right" w:pos="7380"/>
        </w:tabs>
        <w:spacing w:after="0"/>
        <w:jc w:val="both"/>
        <w:rPr>
          <w:b/>
          <w:bCs/>
        </w:rPr>
      </w:pPr>
      <w:r w:rsidRPr="00B467A3">
        <w:rPr>
          <w:b/>
          <w:bCs/>
        </w:rPr>
        <w:t>Direct Tax Proposals</w:t>
      </w:r>
      <w:r w:rsidR="00E45974">
        <w:rPr>
          <w:b/>
          <w:bCs/>
        </w:rPr>
        <w:tab/>
        <w:t>28</w:t>
      </w:r>
    </w:p>
    <w:p w:rsidR="00D57CCD" w:rsidRPr="00B467A3" w:rsidRDefault="00D57CCD" w:rsidP="00C95492">
      <w:pPr>
        <w:pStyle w:val="ListParagraph"/>
        <w:numPr>
          <w:ilvl w:val="0"/>
          <w:numId w:val="3"/>
        </w:numPr>
        <w:tabs>
          <w:tab w:val="right" w:pos="7380"/>
        </w:tabs>
        <w:spacing w:after="0"/>
        <w:jc w:val="both"/>
      </w:pPr>
      <w:r w:rsidRPr="00B467A3">
        <w:t>Relief to Senior Citizens</w:t>
      </w:r>
    </w:p>
    <w:p w:rsidR="00D57CCD" w:rsidRPr="00B467A3" w:rsidRDefault="00D57CCD" w:rsidP="00C95492">
      <w:pPr>
        <w:pStyle w:val="ListParagraph"/>
        <w:numPr>
          <w:ilvl w:val="0"/>
          <w:numId w:val="3"/>
        </w:numPr>
        <w:tabs>
          <w:tab w:val="right" w:pos="7380"/>
        </w:tabs>
        <w:spacing w:after="0"/>
        <w:jc w:val="both"/>
      </w:pPr>
      <w:r w:rsidRPr="00B467A3">
        <w:t>Reduction in Time for Income Tax Proceedings</w:t>
      </w:r>
    </w:p>
    <w:p w:rsidR="00D57CCD" w:rsidRPr="00B467A3" w:rsidRDefault="00D57CCD" w:rsidP="00C95492">
      <w:pPr>
        <w:pStyle w:val="ListParagraph"/>
        <w:numPr>
          <w:ilvl w:val="0"/>
          <w:numId w:val="3"/>
        </w:numPr>
        <w:tabs>
          <w:tab w:val="right" w:pos="7380"/>
        </w:tabs>
        <w:spacing w:after="0"/>
        <w:jc w:val="both"/>
      </w:pPr>
      <w:r w:rsidRPr="00B467A3">
        <w:t>Setting up the Dispute Resolution Committee</w:t>
      </w:r>
    </w:p>
    <w:p w:rsidR="00D57CCD" w:rsidRPr="00B467A3" w:rsidRDefault="00D57CCD" w:rsidP="00C95492">
      <w:pPr>
        <w:pStyle w:val="ListParagraph"/>
        <w:numPr>
          <w:ilvl w:val="0"/>
          <w:numId w:val="3"/>
        </w:numPr>
        <w:tabs>
          <w:tab w:val="right" w:pos="7380"/>
        </w:tabs>
        <w:spacing w:after="0"/>
        <w:jc w:val="both"/>
      </w:pPr>
      <w:r w:rsidRPr="00B467A3">
        <w:t>Faceless ITAT</w:t>
      </w:r>
    </w:p>
    <w:p w:rsidR="00D57CCD" w:rsidRPr="00B467A3" w:rsidRDefault="00D57CCD" w:rsidP="00C95492">
      <w:pPr>
        <w:pStyle w:val="ListParagraph"/>
        <w:numPr>
          <w:ilvl w:val="0"/>
          <w:numId w:val="3"/>
        </w:numPr>
        <w:tabs>
          <w:tab w:val="right" w:pos="7380"/>
        </w:tabs>
        <w:spacing w:after="0"/>
        <w:jc w:val="both"/>
      </w:pPr>
      <w:r w:rsidRPr="00B467A3">
        <w:t>Relaxation to NRI</w:t>
      </w:r>
    </w:p>
    <w:p w:rsidR="00D57CCD" w:rsidRPr="00B467A3" w:rsidRDefault="00D57CCD" w:rsidP="00C95492">
      <w:pPr>
        <w:pStyle w:val="ListParagraph"/>
        <w:numPr>
          <w:ilvl w:val="0"/>
          <w:numId w:val="3"/>
        </w:numPr>
        <w:tabs>
          <w:tab w:val="right" w:pos="7380"/>
        </w:tabs>
        <w:spacing w:after="0"/>
        <w:jc w:val="both"/>
      </w:pPr>
      <w:r w:rsidRPr="00B467A3">
        <w:t>Exemption from Audit</w:t>
      </w:r>
    </w:p>
    <w:p w:rsidR="00D57CCD" w:rsidRPr="00B467A3" w:rsidRDefault="00D57CCD" w:rsidP="00C95492">
      <w:pPr>
        <w:pStyle w:val="ListParagraph"/>
        <w:numPr>
          <w:ilvl w:val="0"/>
          <w:numId w:val="3"/>
        </w:numPr>
        <w:tabs>
          <w:tab w:val="right" w:pos="7380"/>
        </w:tabs>
        <w:spacing w:after="0"/>
        <w:jc w:val="both"/>
      </w:pPr>
      <w:r w:rsidRPr="00B467A3">
        <w:t>Relief for Dividend</w:t>
      </w:r>
    </w:p>
    <w:p w:rsidR="00D57CCD" w:rsidRPr="00B467A3" w:rsidRDefault="00D57CCD" w:rsidP="00C95492">
      <w:pPr>
        <w:pStyle w:val="ListParagraph"/>
        <w:numPr>
          <w:ilvl w:val="0"/>
          <w:numId w:val="3"/>
        </w:numPr>
        <w:tabs>
          <w:tab w:val="right" w:pos="7380"/>
        </w:tabs>
        <w:spacing w:after="0"/>
        <w:jc w:val="both"/>
      </w:pPr>
      <w:r w:rsidRPr="00B467A3">
        <w:t>Attracting foreign investment into infrastructure sector</w:t>
      </w:r>
    </w:p>
    <w:p w:rsidR="00D57CCD" w:rsidRPr="00B467A3" w:rsidRDefault="00D57CCD" w:rsidP="00C95492">
      <w:pPr>
        <w:pStyle w:val="ListParagraph"/>
        <w:numPr>
          <w:ilvl w:val="0"/>
          <w:numId w:val="3"/>
        </w:numPr>
        <w:tabs>
          <w:tab w:val="right" w:pos="7380"/>
        </w:tabs>
        <w:spacing w:after="0"/>
        <w:jc w:val="both"/>
      </w:pPr>
      <w:r w:rsidRPr="00B467A3">
        <w:t>Affordable Housing/Rental Housing</w:t>
      </w:r>
    </w:p>
    <w:p w:rsidR="00D57CCD" w:rsidRPr="00B467A3" w:rsidRDefault="00D57CCD" w:rsidP="00C95492">
      <w:pPr>
        <w:pStyle w:val="ListParagraph"/>
        <w:numPr>
          <w:ilvl w:val="0"/>
          <w:numId w:val="3"/>
        </w:numPr>
        <w:tabs>
          <w:tab w:val="right" w:pos="7380"/>
        </w:tabs>
        <w:spacing w:after="0"/>
        <w:jc w:val="both"/>
      </w:pPr>
      <w:r w:rsidRPr="00B467A3">
        <w:t>Tax incentives to IFSC</w:t>
      </w:r>
    </w:p>
    <w:p w:rsidR="00D57CCD" w:rsidRPr="00B467A3" w:rsidRDefault="00D57CCD" w:rsidP="00C95492">
      <w:pPr>
        <w:pStyle w:val="ListParagraph"/>
        <w:numPr>
          <w:ilvl w:val="0"/>
          <w:numId w:val="3"/>
        </w:numPr>
        <w:tabs>
          <w:tab w:val="right" w:pos="7380"/>
        </w:tabs>
        <w:spacing w:after="0"/>
        <w:jc w:val="both"/>
      </w:pPr>
      <w:r w:rsidRPr="00B467A3">
        <w:t>Pre-filling of Returns</w:t>
      </w:r>
    </w:p>
    <w:p w:rsidR="00D57CCD" w:rsidRPr="00B467A3" w:rsidRDefault="00D57CCD" w:rsidP="00C95492">
      <w:pPr>
        <w:pStyle w:val="ListParagraph"/>
        <w:numPr>
          <w:ilvl w:val="0"/>
          <w:numId w:val="3"/>
        </w:numPr>
        <w:tabs>
          <w:tab w:val="right" w:pos="7380"/>
        </w:tabs>
        <w:spacing w:after="0"/>
        <w:jc w:val="both"/>
      </w:pPr>
      <w:r w:rsidRPr="00B467A3">
        <w:t>Relief to Small Trusts</w:t>
      </w:r>
    </w:p>
    <w:p w:rsidR="00BB12FB" w:rsidRPr="00B467A3" w:rsidRDefault="00BB12FB" w:rsidP="00C95492">
      <w:pPr>
        <w:pStyle w:val="ListParagraph"/>
        <w:numPr>
          <w:ilvl w:val="0"/>
          <w:numId w:val="3"/>
        </w:numPr>
        <w:tabs>
          <w:tab w:val="right" w:pos="7380"/>
        </w:tabs>
        <w:spacing w:after="0"/>
        <w:jc w:val="both"/>
      </w:pPr>
      <w:r w:rsidRPr="00B467A3">
        <w:t>Labour Welfare</w:t>
      </w:r>
    </w:p>
    <w:p w:rsidR="008C0295" w:rsidRPr="00B467A3" w:rsidRDefault="008C0295" w:rsidP="008C0295">
      <w:pPr>
        <w:pStyle w:val="ListParagraph"/>
        <w:tabs>
          <w:tab w:val="right" w:pos="7380"/>
        </w:tabs>
        <w:spacing w:after="0"/>
        <w:jc w:val="both"/>
        <w:rPr>
          <w:b/>
          <w:bCs/>
        </w:rPr>
      </w:pPr>
    </w:p>
    <w:p w:rsidR="00BB12FB" w:rsidRPr="00B467A3" w:rsidRDefault="00BB12FB" w:rsidP="008C0295">
      <w:pPr>
        <w:pStyle w:val="ListParagraph"/>
        <w:tabs>
          <w:tab w:val="right" w:pos="7380"/>
        </w:tabs>
        <w:spacing w:after="0"/>
        <w:jc w:val="both"/>
        <w:rPr>
          <w:b/>
          <w:bCs/>
        </w:rPr>
      </w:pPr>
      <w:r w:rsidRPr="00B467A3">
        <w:rPr>
          <w:b/>
          <w:bCs/>
        </w:rPr>
        <w:t>Indirect Tax Proposals</w:t>
      </w:r>
      <w:r w:rsidR="00E45974">
        <w:rPr>
          <w:b/>
          <w:bCs/>
        </w:rPr>
        <w:tab/>
        <w:t>33</w:t>
      </w:r>
    </w:p>
    <w:p w:rsidR="00BB12FB" w:rsidRPr="00B467A3" w:rsidRDefault="00BB12FB" w:rsidP="00C95492">
      <w:pPr>
        <w:pStyle w:val="ListParagraph"/>
        <w:numPr>
          <w:ilvl w:val="0"/>
          <w:numId w:val="4"/>
        </w:numPr>
        <w:tabs>
          <w:tab w:val="right" w:pos="7380"/>
        </w:tabs>
        <w:spacing w:after="0"/>
        <w:jc w:val="both"/>
      </w:pPr>
      <w:r w:rsidRPr="00B467A3">
        <w:t>GST</w:t>
      </w:r>
    </w:p>
    <w:p w:rsidR="00BB12FB" w:rsidRPr="00B467A3" w:rsidRDefault="00BB12FB" w:rsidP="00C95492">
      <w:pPr>
        <w:pStyle w:val="ListParagraph"/>
        <w:numPr>
          <w:ilvl w:val="0"/>
          <w:numId w:val="4"/>
        </w:numPr>
        <w:tabs>
          <w:tab w:val="right" w:pos="7380"/>
        </w:tabs>
        <w:spacing w:after="0"/>
        <w:jc w:val="both"/>
      </w:pPr>
      <w:r w:rsidRPr="00B467A3">
        <w:t>Custom Duty Rationalization</w:t>
      </w:r>
    </w:p>
    <w:p w:rsidR="00BB12FB" w:rsidRPr="00B467A3" w:rsidRDefault="00BB12FB" w:rsidP="00C95492">
      <w:pPr>
        <w:pStyle w:val="ListParagraph"/>
        <w:numPr>
          <w:ilvl w:val="0"/>
          <w:numId w:val="4"/>
        </w:numPr>
        <w:tabs>
          <w:tab w:val="right" w:pos="7380"/>
        </w:tabs>
        <w:spacing w:after="0"/>
        <w:jc w:val="both"/>
      </w:pPr>
      <w:r w:rsidRPr="00B467A3">
        <w:t>Electronic and Mobile Phone Industry</w:t>
      </w:r>
    </w:p>
    <w:p w:rsidR="00BB12FB" w:rsidRPr="00B467A3" w:rsidRDefault="00BB12FB" w:rsidP="00C95492">
      <w:pPr>
        <w:pStyle w:val="ListParagraph"/>
        <w:numPr>
          <w:ilvl w:val="0"/>
          <w:numId w:val="4"/>
        </w:numPr>
        <w:tabs>
          <w:tab w:val="right" w:pos="7380"/>
        </w:tabs>
        <w:spacing w:after="0"/>
        <w:jc w:val="both"/>
      </w:pPr>
      <w:r w:rsidRPr="00B467A3">
        <w:t>Iron and Steel</w:t>
      </w:r>
    </w:p>
    <w:p w:rsidR="00BB12FB" w:rsidRPr="00B467A3" w:rsidRDefault="00BB12FB" w:rsidP="00C95492">
      <w:pPr>
        <w:pStyle w:val="ListParagraph"/>
        <w:numPr>
          <w:ilvl w:val="0"/>
          <w:numId w:val="4"/>
        </w:numPr>
        <w:tabs>
          <w:tab w:val="right" w:pos="7380"/>
        </w:tabs>
        <w:spacing w:after="0"/>
        <w:jc w:val="both"/>
      </w:pPr>
      <w:r w:rsidRPr="00B467A3">
        <w:t>Textile</w:t>
      </w:r>
    </w:p>
    <w:p w:rsidR="00BB12FB" w:rsidRDefault="00BB12FB" w:rsidP="00C95492">
      <w:pPr>
        <w:pStyle w:val="ListParagraph"/>
        <w:numPr>
          <w:ilvl w:val="0"/>
          <w:numId w:val="4"/>
        </w:numPr>
        <w:tabs>
          <w:tab w:val="right" w:pos="7380"/>
        </w:tabs>
        <w:spacing w:after="0"/>
        <w:jc w:val="both"/>
      </w:pPr>
      <w:r w:rsidRPr="00B467A3">
        <w:t xml:space="preserve">Chemicals </w:t>
      </w:r>
    </w:p>
    <w:p w:rsidR="00A846D2" w:rsidRPr="00A846D2" w:rsidRDefault="00A846D2" w:rsidP="00A846D2">
      <w:pPr>
        <w:pStyle w:val="ListParagraph"/>
        <w:tabs>
          <w:tab w:val="right" w:pos="7380"/>
        </w:tabs>
        <w:spacing w:after="0"/>
        <w:ind w:left="90"/>
        <w:jc w:val="center"/>
        <w:outlineLvl w:val="0"/>
        <w:rPr>
          <w:rFonts w:cs="Times New Roman"/>
          <w:b/>
          <w:bCs/>
        </w:rPr>
      </w:pPr>
      <w:r w:rsidRPr="00A846D2">
        <w:rPr>
          <w:rFonts w:cs="Times New Roman"/>
          <w:b/>
          <w:bCs/>
        </w:rPr>
        <w:lastRenderedPageBreak/>
        <w:t>(ii)</w:t>
      </w:r>
    </w:p>
    <w:p w:rsidR="00A846D2" w:rsidRPr="00B467A3" w:rsidRDefault="00A846D2" w:rsidP="00A846D2">
      <w:pPr>
        <w:pStyle w:val="ListParagraph"/>
        <w:tabs>
          <w:tab w:val="right" w:pos="7380"/>
        </w:tabs>
        <w:spacing w:after="0"/>
        <w:ind w:left="1080"/>
        <w:jc w:val="both"/>
      </w:pPr>
    </w:p>
    <w:p w:rsidR="00BB12FB" w:rsidRPr="00B467A3" w:rsidRDefault="00BB12FB" w:rsidP="00C95492">
      <w:pPr>
        <w:pStyle w:val="ListParagraph"/>
        <w:numPr>
          <w:ilvl w:val="0"/>
          <w:numId w:val="4"/>
        </w:numPr>
        <w:tabs>
          <w:tab w:val="right" w:pos="7380"/>
        </w:tabs>
        <w:spacing w:after="0"/>
        <w:jc w:val="both"/>
      </w:pPr>
      <w:r w:rsidRPr="00B467A3">
        <w:t>Gold and Silver</w:t>
      </w:r>
    </w:p>
    <w:p w:rsidR="00BB12FB" w:rsidRPr="00B467A3" w:rsidRDefault="00BB12FB" w:rsidP="00C95492">
      <w:pPr>
        <w:pStyle w:val="ListParagraph"/>
        <w:numPr>
          <w:ilvl w:val="0"/>
          <w:numId w:val="4"/>
        </w:numPr>
        <w:tabs>
          <w:tab w:val="right" w:pos="7380"/>
        </w:tabs>
        <w:spacing w:after="0"/>
        <w:jc w:val="both"/>
      </w:pPr>
      <w:r w:rsidRPr="00B467A3">
        <w:t>Renewable Energy</w:t>
      </w:r>
    </w:p>
    <w:p w:rsidR="00BB12FB" w:rsidRPr="00B467A3" w:rsidRDefault="00BB12FB" w:rsidP="00C95492">
      <w:pPr>
        <w:pStyle w:val="ListParagraph"/>
        <w:numPr>
          <w:ilvl w:val="0"/>
          <w:numId w:val="4"/>
        </w:numPr>
        <w:tabs>
          <w:tab w:val="right" w:pos="7380"/>
        </w:tabs>
        <w:spacing w:after="0"/>
        <w:jc w:val="both"/>
      </w:pPr>
      <w:r w:rsidRPr="00B467A3">
        <w:t>Capital Equipment</w:t>
      </w:r>
    </w:p>
    <w:p w:rsidR="00BB12FB" w:rsidRPr="00B467A3" w:rsidRDefault="00BB12FB" w:rsidP="00C95492">
      <w:pPr>
        <w:pStyle w:val="ListParagraph"/>
        <w:numPr>
          <w:ilvl w:val="0"/>
          <w:numId w:val="4"/>
        </w:numPr>
        <w:tabs>
          <w:tab w:val="right" w:pos="7380"/>
        </w:tabs>
        <w:spacing w:after="0"/>
        <w:jc w:val="both"/>
      </w:pPr>
      <w:r w:rsidRPr="00B467A3">
        <w:t>MSME Products</w:t>
      </w:r>
    </w:p>
    <w:p w:rsidR="00BB12FB" w:rsidRPr="00B467A3" w:rsidRDefault="00BB12FB" w:rsidP="00C95492">
      <w:pPr>
        <w:pStyle w:val="ListParagraph"/>
        <w:numPr>
          <w:ilvl w:val="0"/>
          <w:numId w:val="4"/>
        </w:numPr>
        <w:tabs>
          <w:tab w:val="right" w:pos="7380"/>
        </w:tabs>
        <w:spacing w:after="0"/>
        <w:jc w:val="both"/>
        <w:rPr>
          <w:b/>
          <w:bCs/>
        </w:rPr>
      </w:pPr>
      <w:r w:rsidRPr="00B467A3">
        <w:t>Agriculture Products</w:t>
      </w:r>
    </w:p>
    <w:p w:rsidR="00206698" w:rsidRPr="00B467A3" w:rsidRDefault="00206698" w:rsidP="00C309FD">
      <w:pPr>
        <w:tabs>
          <w:tab w:val="right" w:pos="7380"/>
        </w:tabs>
        <w:spacing w:after="0"/>
        <w:ind w:left="720" w:hanging="360"/>
        <w:outlineLvl w:val="0"/>
        <w:rPr>
          <w:rFonts w:cs="Times New Roman"/>
          <w:b/>
          <w:bCs/>
        </w:rPr>
      </w:pPr>
      <w:r w:rsidRPr="00B467A3">
        <w:rPr>
          <w:rFonts w:cs="Times New Roman"/>
          <w:b/>
          <w:bCs/>
        </w:rPr>
        <w:t>Annexures</w:t>
      </w:r>
    </w:p>
    <w:p w:rsidR="001E082A" w:rsidRPr="00B467A3" w:rsidRDefault="00B467A3" w:rsidP="00DF63C6">
      <w:pPr>
        <w:tabs>
          <w:tab w:val="right" w:pos="7380"/>
        </w:tabs>
        <w:spacing w:after="0"/>
        <w:ind w:left="720" w:hanging="360"/>
        <w:outlineLvl w:val="0"/>
        <w:rPr>
          <w:rFonts w:cs="Times New Roman"/>
          <w:b/>
          <w:bCs/>
        </w:rPr>
      </w:pPr>
      <w:r>
        <w:rPr>
          <w:rFonts w:cs="Times New Roman"/>
          <w:b/>
          <w:bCs/>
        </w:rPr>
        <w:tab/>
      </w:r>
      <w:r w:rsidR="001E082A" w:rsidRPr="00B467A3">
        <w:rPr>
          <w:rFonts w:cs="Times New Roman"/>
          <w:b/>
          <w:bCs/>
        </w:rPr>
        <w:t>Annexures to Part A of the Speech</w:t>
      </w:r>
      <w:r w:rsidR="00E45974">
        <w:rPr>
          <w:rFonts w:cs="Times New Roman"/>
          <w:b/>
          <w:bCs/>
        </w:rPr>
        <w:tab/>
        <w:t>37</w:t>
      </w:r>
    </w:p>
    <w:p w:rsidR="00B467A3" w:rsidRPr="00B467A3" w:rsidRDefault="00B467A3" w:rsidP="00DF63C6">
      <w:pPr>
        <w:tabs>
          <w:tab w:val="right" w:pos="7380"/>
        </w:tabs>
        <w:spacing w:after="0"/>
        <w:ind w:left="720" w:hanging="360"/>
        <w:outlineLvl w:val="0"/>
        <w:rPr>
          <w:rFonts w:cs="Times New Roman"/>
          <w:b/>
          <w:bCs/>
        </w:rPr>
      </w:pPr>
    </w:p>
    <w:p w:rsidR="00BB12FB" w:rsidRPr="00B467A3" w:rsidRDefault="00BB12FB" w:rsidP="00C95492">
      <w:pPr>
        <w:pStyle w:val="ListParagraph"/>
        <w:numPr>
          <w:ilvl w:val="0"/>
          <w:numId w:val="5"/>
        </w:numPr>
        <w:tabs>
          <w:tab w:val="left" w:pos="3495"/>
          <w:tab w:val="right" w:pos="7380"/>
        </w:tabs>
        <w:spacing w:after="0"/>
        <w:rPr>
          <w:rFonts w:cstheme="minorHAnsi"/>
        </w:rPr>
      </w:pPr>
      <w:r w:rsidRPr="001A5756">
        <w:rPr>
          <w:rFonts w:cstheme="minorHAnsi"/>
        </w:rPr>
        <w:t xml:space="preserve">Health </w:t>
      </w:r>
      <w:r w:rsidRPr="00B467A3">
        <w:rPr>
          <w:rFonts w:cstheme="minorHAnsi"/>
        </w:rPr>
        <w:t>and Wellbeing – Expenditure</w:t>
      </w:r>
    </w:p>
    <w:p w:rsidR="00BB12FB" w:rsidRPr="00B467A3" w:rsidRDefault="00BB12FB" w:rsidP="00C95492">
      <w:pPr>
        <w:pStyle w:val="NoSpacing"/>
        <w:numPr>
          <w:ilvl w:val="0"/>
          <w:numId w:val="5"/>
        </w:numPr>
        <w:tabs>
          <w:tab w:val="right" w:pos="7380"/>
        </w:tabs>
        <w:spacing w:line="276" w:lineRule="auto"/>
        <w:rPr>
          <w:rFonts w:eastAsiaTheme="majorEastAsia" w:cstheme="minorHAnsi"/>
          <w:lang w:val="en-US"/>
        </w:rPr>
      </w:pPr>
      <w:r w:rsidRPr="00B467A3">
        <w:rPr>
          <w:rFonts w:eastAsiaTheme="majorEastAsia" w:cstheme="minorHAnsi"/>
          <w:lang w:val="en-US"/>
        </w:rPr>
        <w:t>Flagship Projects: Roads and Highways</w:t>
      </w:r>
    </w:p>
    <w:p w:rsidR="00BB12FB" w:rsidRPr="00B467A3" w:rsidRDefault="00BB12FB" w:rsidP="00C95492">
      <w:pPr>
        <w:pStyle w:val="NoSpacing"/>
        <w:numPr>
          <w:ilvl w:val="0"/>
          <w:numId w:val="5"/>
        </w:numPr>
        <w:tabs>
          <w:tab w:val="right" w:pos="7380"/>
        </w:tabs>
        <w:spacing w:line="276" w:lineRule="auto"/>
        <w:rPr>
          <w:rFonts w:cstheme="minorHAnsi"/>
        </w:rPr>
      </w:pPr>
      <w:r w:rsidRPr="00B467A3">
        <w:rPr>
          <w:rFonts w:cstheme="minorHAnsi"/>
        </w:rPr>
        <w:t xml:space="preserve">Highlights of Disinvestment/Strategic Disinvestment Policy </w:t>
      </w:r>
    </w:p>
    <w:p w:rsidR="00BB12FB" w:rsidRPr="00B467A3" w:rsidRDefault="00BB12FB" w:rsidP="00C95492">
      <w:pPr>
        <w:pStyle w:val="ListParagraph"/>
        <w:numPr>
          <w:ilvl w:val="0"/>
          <w:numId w:val="5"/>
        </w:numPr>
        <w:tabs>
          <w:tab w:val="right" w:pos="7380"/>
        </w:tabs>
        <w:spacing w:after="0"/>
        <w:rPr>
          <w:rFonts w:cstheme="minorHAnsi"/>
        </w:rPr>
      </w:pPr>
      <w:r w:rsidRPr="00B467A3">
        <w:rPr>
          <w:rFonts w:cstheme="minorHAnsi"/>
        </w:rPr>
        <w:t xml:space="preserve">MSP Purchases of Agricultural Commodities </w:t>
      </w:r>
    </w:p>
    <w:p w:rsidR="00BB12FB" w:rsidRPr="00B467A3" w:rsidRDefault="00BB12FB" w:rsidP="00C95492">
      <w:pPr>
        <w:pStyle w:val="ListParagraph"/>
        <w:numPr>
          <w:ilvl w:val="0"/>
          <w:numId w:val="5"/>
        </w:numPr>
        <w:tabs>
          <w:tab w:val="right" w:pos="7380"/>
        </w:tabs>
        <w:spacing w:after="0"/>
        <w:rPr>
          <w:rFonts w:eastAsia="Times New Roman" w:cs="Times New Roman"/>
          <w:color w:val="000000"/>
        </w:rPr>
      </w:pPr>
      <w:r w:rsidRPr="00B467A3">
        <w:rPr>
          <w:rFonts w:cstheme="minorHAnsi"/>
          <w:lang w:val="en-US"/>
        </w:rPr>
        <w:t>Initiatives on Education as part of NEP</w:t>
      </w:r>
    </w:p>
    <w:p w:rsidR="00B467A3" w:rsidRPr="00B467A3" w:rsidRDefault="00BB12FB" w:rsidP="00C95492">
      <w:pPr>
        <w:pStyle w:val="ListParagraph"/>
        <w:numPr>
          <w:ilvl w:val="0"/>
          <w:numId w:val="5"/>
        </w:numPr>
        <w:tabs>
          <w:tab w:val="right" w:pos="7380"/>
        </w:tabs>
        <w:spacing w:after="0"/>
        <w:rPr>
          <w:rFonts w:eastAsia="Times New Roman" w:cs="Times New Roman"/>
          <w:b/>
          <w:bCs/>
          <w:color w:val="000000"/>
        </w:rPr>
      </w:pPr>
      <w:r w:rsidRPr="00B467A3">
        <w:rPr>
          <w:rFonts w:eastAsia="Times New Roman" w:cs="Times New Roman"/>
          <w:color w:val="000000"/>
        </w:rPr>
        <w:t xml:space="preserve">Statement of Extra Budgetary Resources </w:t>
      </w:r>
    </w:p>
    <w:p w:rsidR="00BB12FB" w:rsidRPr="00B467A3" w:rsidRDefault="00BB12FB" w:rsidP="00B467A3">
      <w:pPr>
        <w:pStyle w:val="ListParagraph"/>
        <w:tabs>
          <w:tab w:val="right" w:pos="7380"/>
        </w:tabs>
        <w:spacing w:after="0"/>
        <w:ind w:left="1080"/>
        <w:rPr>
          <w:rFonts w:eastAsia="Times New Roman" w:cs="Times New Roman"/>
          <w:b/>
          <w:bCs/>
          <w:color w:val="000000"/>
        </w:rPr>
      </w:pPr>
      <w:r w:rsidRPr="00B467A3">
        <w:rPr>
          <w:rFonts w:eastAsia="Times New Roman" w:cs="Times New Roman"/>
          <w:color w:val="000000"/>
        </w:rPr>
        <w:t>(Govt. fully serviced bonds, NSSF loan and other resources)</w:t>
      </w:r>
    </w:p>
    <w:p w:rsidR="00BB12FB" w:rsidRPr="00B467A3" w:rsidRDefault="00BB12FB" w:rsidP="00C309FD">
      <w:pPr>
        <w:pStyle w:val="ListParagraph"/>
        <w:tabs>
          <w:tab w:val="left" w:pos="3495"/>
          <w:tab w:val="right" w:pos="7380"/>
        </w:tabs>
        <w:spacing w:after="0"/>
        <w:ind w:hanging="360"/>
        <w:rPr>
          <w:rFonts w:cstheme="minorHAnsi"/>
          <w:b/>
          <w:bCs/>
        </w:rPr>
      </w:pPr>
    </w:p>
    <w:p w:rsidR="00206698" w:rsidRPr="00B467A3" w:rsidRDefault="00B467A3" w:rsidP="00DF63C6">
      <w:pPr>
        <w:tabs>
          <w:tab w:val="right" w:pos="7380"/>
        </w:tabs>
        <w:spacing w:after="0"/>
        <w:ind w:left="720" w:hanging="360"/>
        <w:outlineLvl w:val="0"/>
        <w:rPr>
          <w:rFonts w:cs="Times New Roman"/>
          <w:b/>
          <w:bCs/>
        </w:rPr>
      </w:pPr>
      <w:r>
        <w:rPr>
          <w:rFonts w:cs="Times New Roman"/>
          <w:b/>
          <w:bCs/>
        </w:rPr>
        <w:tab/>
      </w:r>
      <w:r w:rsidR="00206698" w:rsidRPr="00B467A3">
        <w:rPr>
          <w:rFonts w:cs="Times New Roman"/>
          <w:b/>
          <w:bCs/>
        </w:rPr>
        <w:t>Annexures to Part B of the Speech</w:t>
      </w:r>
      <w:r w:rsidR="00FB05E4" w:rsidRPr="00B467A3">
        <w:rPr>
          <w:rFonts w:cs="Times New Roman"/>
          <w:b/>
          <w:bCs/>
        </w:rPr>
        <w:tab/>
      </w:r>
      <w:r w:rsidR="00E45974">
        <w:rPr>
          <w:rFonts w:cs="Times New Roman"/>
          <w:b/>
          <w:bCs/>
        </w:rPr>
        <w:t>45</w:t>
      </w:r>
    </w:p>
    <w:p w:rsidR="00206698" w:rsidRPr="00B467A3" w:rsidRDefault="00B467A3" w:rsidP="00C309FD">
      <w:pPr>
        <w:tabs>
          <w:tab w:val="right" w:pos="7380"/>
        </w:tabs>
        <w:spacing w:after="0"/>
        <w:ind w:left="720" w:hanging="360"/>
        <w:jc w:val="both"/>
        <w:outlineLvl w:val="0"/>
        <w:rPr>
          <w:rFonts w:cs="Times New Roman"/>
          <w:b/>
          <w:bCs/>
        </w:rPr>
      </w:pPr>
      <w:r>
        <w:rPr>
          <w:rFonts w:cs="Times New Roman"/>
          <w:b/>
          <w:bCs/>
        </w:rPr>
        <w:tab/>
      </w:r>
      <w:r w:rsidR="00206698" w:rsidRPr="00B467A3">
        <w:rPr>
          <w:rFonts w:cs="Times New Roman"/>
          <w:b/>
          <w:bCs/>
        </w:rPr>
        <w:t>Direct Tax</w:t>
      </w:r>
      <w:r w:rsidRPr="00B467A3">
        <w:rPr>
          <w:rFonts w:cs="Times New Roman"/>
          <w:b/>
          <w:bCs/>
        </w:rPr>
        <w:tab/>
      </w:r>
    </w:p>
    <w:p w:rsidR="00C95492" w:rsidRDefault="00B467A3" w:rsidP="00C309FD">
      <w:pPr>
        <w:tabs>
          <w:tab w:val="right" w:pos="7380"/>
        </w:tabs>
        <w:spacing w:after="0"/>
        <w:ind w:left="720" w:hanging="360"/>
        <w:jc w:val="both"/>
        <w:outlineLvl w:val="0"/>
        <w:rPr>
          <w:rFonts w:cs="Times New Roman"/>
          <w:b/>
          <w:bCs/>
        </w:rPr>
      </w:pPr>
      <w:r>
        <w:rPr>
          <w:rFonts w:cs="Times New Roman"/>
          <w:b/>
          <w:bCs/>
        </w:rPr>
        <w:tab/>
      </w:r>
      <w:r w:rsidR="00206698" w:rsidRPr="00B467A3">
        <w:rPr>
          <w:rFonts w:cs="Times New Roman"/>
          <w:b/>
          <w:bCs/>
        </w:rPr>
        <w:t>Indirect Tax</w:t>
      </w:r>
      <w:r w:rsidRPr="00B467A3">
        <w:rPr>
          <w:rFonts w:cs="Times New Roman"/>
          <w:b/>
          <w:bCs/>
        </w:rPr>
        <w:tab/>
      </w:r>
    </w:p>
    <w:p w:rsidR="00C95492" w:rsidRDefault="00C95492">
      <w:pPr>
        <w:rPr>
          <w:rFonts w:cs="Times New Roman"/>
          <w:b/>
          <w:bCs/>
        </w:rPr>
      </w:pPr>
      <w:r>
        <w:rPr>
          <w:rFonts w:cs="Times New Roman"/>
          <w:b/>
          <w:bCs/>
        </w:rPr>
        <w:br w:type="page"/>
      </w:r>
    </w:p>
    <w:p w:rsidR="00C95492" w:rsidRPr="006879A3" w:rsidRDefault="00C95492" w:rsidP="00C95492">
      <w:pPr>
        <w:tabs>
          <w:tab w:val="left" w:pos="540"/>
          <w:tab w:val="left" w:pos="1260"/>
        </w:tabs>
        <w:autoSpaceDE w:val="0"/>
        <w:autoSpaceDN w:val="0"/>
        <w:adjustRightInd w:val="0"/>
        <w:spacing w:after="120" w:line="240" w:lineRule="auto"/>
        <w:jc w:val="center"/>
        <w:rPr>
          <w:b/>
          <w:bCs/>
          <w:color w:val="000000" w:themeColor="text1"/>
          <w:sz w:val="24"/>
          <w:szCs w:val="24"/>
        </w:rPr>
      </w:pPr>
    </w:p>
    <w:p w:rsidR="00C95492" w:rsidRPr="006879A3" w:rsidRDefault="00C95492" w:rsidP="00C95492">
      <w:pPr>
        <w:tabs>
          <w:tab w:val="left" w:pos="540"/>
          <w:tab w:val="left" w:pos="1260"/>
        </w:tabs>
        <w:autoSpaceDE w:val="0"/>
        <w:autoSpaceDN w:val="0"/>
        <w:adjustRightInd w:val="0"/>
        <w:spacing w:after="120" w:line="240" w:lineRule="auto"/>
        <w:jc w:val="center"/>
        <w:rPr>
          <w:b/>
          <w:bCs/>
          <w:color w:val="000000" w:themeColor="text1"/>
          <w:sz w:val="30"/>
          <w:szCs w:val="30"/>
        </w:rPr>
      </w:pPr>
    </w:p>
    <w:p w:rsidR="00C95492" w:rsidRPr="00C14C0C" w:rsidRDefault="00C95492" w:rsidP="00C95492">
      <w:pPr>
        <w:tabs>
          <w:tab w:val="left" w:pos="540"/>
          <w:tab w:val="left" w:pos="1260"/>
        </w:tabs>
        <w:autoSpaceDE w:val="0"/>
        <w:autoSpaceDN w:val="0"/>
        <w:adjustRightInd w:val="0"/>
        <w:spacing w:after="120" w:line="240" w:lineRule="auto"/>
        <w:jc w:val="center"/>
        <w:rPr>
          <w:b/>
          <w:bCs/>
          <w:color w:val="000000" w:themeColor="text1"/>
          <w:sz w:val="30"/>
          <w:szCs w:val="30"/>
        </w:rPr>
      </w:pPr>
      <w:r w:rsidRPr="00C14C0C">
        <w:rPr>
          <w:b/>
          <w:bCs/>
          <w:color w:val="000000" w:themeColor="text1"/>
          <w:sz w:val="30"/>
          <w:szCs w:val="30"/>
        </w:rPr>
        <w:t>Budget 2021-2022</w:t>
      </w:r>
    </w:p>
    <w:p w:rsidR="00C95492" w:rsidRPr="00C14C0C" w:rsidRDefault="00C95492" w:rsidP="00C95492">
      <w:pPr>
        <w:tabs>
          <w:tab w:val="left" w:pos="540"/>
          <w:tab w:val="left" w:pos="1260"/>
        </w:tabs>
        <w:autoSpaceDE w:val="0"/>
        <w:autoSpaceDN w:val="0"/>
        <w:adjustRightInd w:val="0"/>
        <w:spacing w:after="120" w:line="240" w:lineRule="auto"/>
        <w:jc w:val="center"/>
        <w:rPr>
          <w:color w:val="000000" w:themeColor="text1"/>
          <w:sz w:val="30"/>
          <w:szCs w:val="30"/>
        </w:rPr>
      </w:pPr>
    </w:p>
    <w:p w:rsidR="00C95492" w:rsidRPr="00C14C0C" w:rsidRDefault="00C95492" w:rsidP="00C95492">
      <w:pPr>
        <w:tabs>
          <w:tab w:val="left" w:pos="540"/>
          <w:tab w:val="left" w:pos="1260"/>
        </w:tabs>
        <w:autoSpaceDE w:val="0"/>
        <w:autoSpaceDN w:val="0"/>
        <w:adjustRightInd w:val="0"/>
        <w:spacing w:before="120" w:after="120" w:line="240" w:lineRule="auto"/>
        <w:jc w:val="center"/>
        <w:rPr>
          <w:color w:val="000000" w:themeColor="text1"/>
          <w:sz w:val="30"/>
          <w:szCs w:val="30"/>
        </w:rPr>
      </w:pPr>
      <w:r w:rsidRPr="00C14C0C">
        <w:rPr>
          <w:b/>
          <w:bCs/>
          <w:color w:val="000000" w:themeColor="text1"/>
          <w:sz w:val="30"/>
          <w:szCs w:val="30"/>
        </w:rPr>
        <w:t>Speech of</w:t>
      </w:r>
    </w:p>
    <w:p w:rsidR="00C95492" w:rsidRPr="00C14C0C" w:rsidRDefault="00C95492" w:rsidP="00C95492">
      <w:pPr>
        <w:tabs>
          <w:tab w:val="left" w:pos="540"/>
          <w:tab w:val="left" w:pos="1260"/>
        </w:tabs>
        <w:autoSpaceDE w:val="0"/>
        <w:autoSpaceDN w:val="0"/>
        <w:adjustRightInd w:val="0"/>
        <w:spacing w:before="120" w:after="120" w:line="240" w:lineRule="auto"/>
        <w:jc w:val="center"/>
        <w:rPr>
          <w:b/>
          <w:bCs/>
          <w:color w:val="000000" w:themeColor="text1"/>
          <w:sz w:val="30"/>
          <w:szCs w:val="30"/>
        </w:rPr>
      </w:pPr>
      <w:proofErr w:type="spellStart"/>
      <w:r w:rsidRPr="00C14C0C">
        <w:rPr>
          <w:b/>
          <w:bCs/>
          <w:color w:val="000000" w:themeColor="text1"/>
          <w:sz w:val="30"/>
          <w:szCs w:val="30"/>
        </w:rPr>
        <w:t>NirmalaSitharaman</w:t>
      </w:r>
      <w:proofErr w:type="spellEnd"/>
    </w:p>
    <w:p w:rsidR="00C95492" w:rsidRPr="00C14C0C" w:rsidRDefault="00C95492" w:rsidP="00C95492">
      <w:pPr>
        <w:tabs>
          <w:tab w:val="left" w:pos="540"/>
          <w:tab w:val="left" w:pos="1260"/>
        </w:tabs>
        <w:autoSpaceDE w:val="0"/>
        <w:autoSpaceDN w:val="0"/>
        <w:adjustRightInd w:val="0"/>
        <w:spacing w:before="101" w:line="408" w:lineRule="auto"/>
        <w:jc w:val="center"/>
        <w:rPr>
          <w:i/>
          <w:iCs/>
          <w:color w:val="000000" w:themeColor="text1"/>
          <w:sz w:val="30"/>
          <w:szCs w:val="30"/>
        </w:rPr>
      </w:pPr>
      <w:r w:rsidRPr="00C14C0C">
        <w:rPr>
          <w:i/>
          <w:iCs/>
          <w:color w:val="000000" w:themeColor="text1"/>
          <w:sz w:val="30"/>
          <w:szCs w:val="30"/>
        </w:rPr>
        <w:t>Minister of Finance</w:t>
      </w:r>
    </w:p>
    <w:p w:rsidR="00C95492" w:rsidRPr="00C14C0C" w:rsidRDefault="00C95492" w:rsidP="00C95492">
      <w:pPr>
        <w:pStyle w:val="sidebold"/>
        <w:spacing w:before="240" w:after="360" w:line="408" w:lineRule="auto"/>
        <w:jc w:val="center"/>
        <w:rPr>
          <w:rFonts w:asciiTheme="minorHAnsi" w:hAnsiTheme="minorHAnsi"/>
          <w:color w:val="000000" w:themeColor="text1"/>
          <w:sz w:val="30"/>
          <w:szCs w:val="30"/>
        </w:rPr>
      </w:pPr>
      <w:r w:rsidRPr="00C14C0C">
        <w:rPr>
          <w:rFonts w:asciiTheme="minorHAnsi" w:hAnsiTheme="minorHAnsi"/>
          <w:color w:val="000000" w:themeColor="text1"/>
          <w:sz w:val="30"/>
          <w:szCs w:val="30"/>
        </w:rPr>
        <w:t>February 1, 2021</w:t>
      </w:r>
    </w:p>
    <w:p w:rsidR="00C95492" w:rsidRPr="00C14C0C" w:rsidRDefault="00C95492" w:rsidP="00C95492">
      <w:pPr>
        <w:spacing w:line="300" w:lineRule="exact"/>
        <w:jc w:val="both"/>
        <w:rPr>
          <w:sz w:val="24"/>
          <w:szCs w:val="24"/>
        </w:rPr>
      </w:pPr>
      <w:proofErr w:type="spellStart"/>
      <w:r w:rsidRPr="00C14C0C">
        <w:rPr>
          <w:sz w:val="24"/>
          <w:szCs w:val="24"/>
        </w:rPr>
        <w:t>Hon’ble</w:t>
      </w:r>
      <w:proofErr w:type="spellEnd"/>
      <w:r w:rsidRPr="00C14C0C">
        <w:rPr>
          <w:sz w:val="24"/>
          <w:szCs w:val="24"/>
        </w:rPr>
        <w:t xml:space="preserve"> Speaker, </w:t>
      </w:r>
    </w:p>
    <w:p w:rsidR="00C95492" w:rsidRPr="00C14C0C" w:rsidRDefault="00C95492" w:rsidP="00C95492">
      <w:pPr>
        <w:spacing w:after="360" w:line="300" w:lineRule="exact"/>
        <w:ind w:firstLine="720"/>
        <w:jc w:val="both"/>
        <w:rPr>
          <w:sz w:val="24"/>
          <w:szCs w:val="24"/>
        </w:rPr>
      </w:pPr>
      <w:r w:rsidRPr="00C14C0C">
        <w:rPr>
          <w:b/>
          <w:bCs/>
          <w:sz w:val="24"/>
          <w:szCs w:val="24"/>
        </w:rPr>
        <w:t>I</w:t>
      </w:r>
      <w:r w:rsidRPr="00C14C0C">
        <w:rPr>
          <w:sz w:val="24"/>
          <w:szCs w:val="24"/>
        </w:rPr>
        <w:t xml:space="preserve"> present </w:t>
      </w:r>
      <w:proofErr w:type="spellStart"/>
      <w:r w:rsidRPr="00C14C0C">
        <w:rPr>
          <w:sz w:val="24"/>
          <w:szCs w:val="24"/>
        </w:rPr>
        <w:t>theBudget</w:t>
      </w:r>
      <w:proofErr w:type="spellEnd"/>
      <w:r w:rsidRPr="00C14C0C">
        <w:rPr>
          <w:sz w:val="24"/>
          <w:szCs w:val="24"/>
        </w:rPr>
        <w:t xml:space="preserve"> for the year 2021-2022.</w:t>
      </w:r>
    </w:p>
    <w:p w:rsidR="00C95492" w:rsidRPr="00C14C0C" w:rsidRDefault="00C95492" w:rsidP="00C95492">
      <w:pPr>
        <w:spacing w:afterLines="200"/>
        <w:rPr>
          <w:rFonts w:cstheme="minorHAnsi"/>
          <w:b/>
          <w:sz w:val="24"/>
          <w:szCs w:val="24"/>
        </w:rPr>
      </w:pPr>
      <w:bookmarkStart w:id="1" w:name="_Hlk31109080"/>
      <w:r w:rsidRPr="00C14C0C">
        <w:rPr>
          <w:rFonts w:cstheme="minorHAnsi"/>
          <w:b/>
          <w:sz w:val="24"/>
          <w:szCs w:val="24"/>
        </w:rPr>
        <w:t>Introduction</w:t>
      </w: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Honourable Speaker, the preparation of this Budget was undertaken in circumstances like never before. We knew of calamities that have affected a country or a region within a country, but what we have endured with COVID-19 through 2020 is sui generis. </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When I presented the Budget 2020-21, we could not have imagined that the global economy, already in throes of a slowdown, would be pushed into an unprecedented contraction.</w:t>
      </w:r>
    </w:p>
    <w:p w:rsidR="00C95492" w:rsidRPr="00C14C0C"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We could not have also imagined then that our people as those in other countries would have to endure the loss of near and dear ones and suffer hardships brought about due to a health crisis.</w:t>
      </w:r>
    </w:p>
    <w:p w:rsidR="00C95492" w:rsidRPr="00C14C0C" w:rsidRDefault="00C95492" w:rsidP="00C95492">
      <w:pPr>
        <w:pStyle w:val="ListParagraph"/>
        <w:spacing w:after="360"/>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The risk of not having a lockdown was far too high. Within 48 hours of declaring a three-week-long complete lockdown, the Prime Minister announced the </w:t>
      </w:r>
      <w:proofErr w:type="spellStart"/>
      <w:r w:rsidRPr="00C14C0C">
        <w:rPr>
          <w:rFonts w:cstheme="minorHAnsi"/>
          <w:sz w:val="24"/>
          <w:szCs w:val="24"/>
        </w:rPr>
        <w:t>PradhanMantriGaribKalyanYojana</w:t>
      </w:r>
      <w:proofErr w:type="spellEnd"/>
      <w:r w:rsidRPr="00C14C0C">
        <w:rPr>
          <w:rFonts w:cstheme="minorHAnsi"/>
          <w:sz w:val="24"/>
          <w:szCs w:val="24"/>
        </w:rPr>
        <w:t xml:space="preserve">, valued at </w:t>
      </w:r>
      <w:r w:rsidRPr="00BA55EE">
        <w:rPr>
          <w:rFonts w:ascii="Rupee Foradian" w:hAnsi="Rupee Foradian" w:cs="Rupee Foradian"/>
          <w:sz w:val="24"/>
          <w:szCs w:val="24"/>
        </w:rPr>
        <w:t>`</w:t>
      </w:r>
      <w:r w:rsidRPr="00C14C0C">
        <w:rPr>
          <w:rFonts w:cstheme="minorHAnsi"/>
          <w:sz w:val="24"/>
          <w:szCs w:val="24"/>
        </w:rPr>
        <w:t xml:space="preserve">2.76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Pr>
          <w:rFonts w:cstheme="minorHAnsi"/>
          <w:sz w:val="24"/>
          <w:szCs w:val="24"/>
        </w:rPr>
        <w:t>crores</w:t>
      </w:r>
      <w:proofErr w:type="spellEnd"/>
      <w:r w:rsidRPr="00C14C0C">
        <w:rPr>
          <w:rFonts w:ascii="Calibri" w:hAnsi="Calibri" w:cs="Calibri"/>
          <w:sz w:val="24"/>
          <w:szCs w:val="24"/>
        </w:rPr>
        <w:t>–</w:t>
      </w:r>
      <w:r w:rsidRPr="00C14C0C">
        <w:rPr>
          <w:rFonts w:cstheme="minorHAnsi"/>
          <w:sz w:val="24"/>
          <w:szCs w:val="24"/>
        </w:rPr>
        <w:t xml:space="preserve"> this provided,  free food grain to 800 million people, free cooking gas for 80 million families for months, and cash directly to over 400 million farmers, women, elderly, the poor and the needy.</w:t>
      </w:r>
    </w:p>
    <w:p w:rsidR="00C95492" w:rsidRPr="00C14C0C" w:rsidRDefault="00C95492" w:rsidP="00C95492">
      <w:pPr>
        <w:pStyle w:val="ListParagraph"/>
        <w:rPr>
          <w:rFonts w:cstheme="minorHAnsi"/>
          <w:sz w:val="24"/>
          <w:szCs w:val="24"/>
        </w:rPr>
      </w:pP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lastRenderedPageBreak/>
        <w:t xml:space="preserve">Even as a large section of citizens stayed home, milk, vegetable, and fruit-suppliers, health and sanitary workers, truck drivers, railways and public transport workers, bank employees, electricity workers, our </w:t>
      </w:r>
      <w:proofErr w:type="spellStart"/>
      <w:r w:rsidRPr="00C14C0C">
        <w:rPr>
          <w:rFonts w:cstheme="minorHAnsi"/>
          <w:i/>
          <w:sz w:val="24"/>
          <w:szCs w:val="24"/>
        </w:rPr>
        <w:t>annadata</w:t>
      </w:r>
      <w:r w:rsidRPr="00C14C0C">
        <w:rPr>
          <w:rFonts w:cstheme="minorHAnsi"/>
          <w:sz w:val="24"/>
          <w:szCs w:val="24"/>
        </w:rPr>
        <w:t>s</w:t>
      </w:r>
      <w:proofErr w:type="spellEnd"/>
      <w:r w:rsidRPr="00C14C0C">
        <w:rPr>
          <w:rFonts w:cstheme="minorHAnsi"/>
          <w:sz w:val="24"/>
          <w:szCs w:val="24"/>
        </w:rPr>
        <w:t>, police, firemen, and the armed forces, all had to go about their work as normal, but with the additional anxiety of the virus hanging over them. We recognise this, and I think I speak on behalf of everybody in this august House, when I express my heartfelt gratitude to these men and women, for how they were able to carry out their work and duty, to provide for the nation’s basics, over those crucial months.</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Speaker Sir, for public good, Honourable Members of Parliament and Members of Legislative Assemblies too offered their salaries.</w:t>
      </w:r>
      <w:r w:rsidRPr="00C14C0C">
        <w:rPr>
          <w:rFonts w:cstheme="minorHAnsi"/>
          <w:sz w:val="24"/>
          <w:szCs w:val="24"/>
        </w:rPr>
        <w:br/>
      </w:r>
    </w:p>
    <w:p w:rsidR="00C95492" w:rsidRPr="00BA5AFA" w:rsidRDefault="00C95492" w:rsidP="00C95492">
      <w:pPr>
        <w:pStyle w:val="ListParagraph"/>
        <w:numPr>
          <w:ilvl w:val="0"/>
          <w:numId w:val="1"/>
        </w:numPr>
        <w:spacing w:afterLines="360" w:line="259" w:lineRule="auto"/>
        <w:ind w:left="0" w:firstLine="0"/>
        <w:jc w:val="both"/>
        <w:rPr>
          <w:rFonts w:cstheme="minorHAnsi"/>
          <w:sz w:val="24"/>
          <w:szCs w:val="24"/>
        </w:rPr>
      </w:pPr>
      <w:r w:rsidRPr="00BA5AFA">
        <w:rPr>
          <w:rFonts w:cstheme="minorHAnsi"/>
          <w:sz w:val="24"/>
          <w:szCs w:val="24"/>
        </w:rPr>
        <w:t xml:space="preserve">In May 2020, the government announced the </w:t>
      </w:r>
      <w:proofErr w:type="spellStart"/>
      <w:r w:rsidRPr="00BA5AFA">
        <w:rPr>
          <w:rFonts w:cstheme="minorHAnsi"/>
          <w:sz w:val="24"/>
          <w:szCs w:val="24"/>
        </w:rPr>
        <w:t>AtmaNirbhar</w:t>
      </w:r>
      <w:proofErr w:type="spellEnd"/>
      <w:r w:rsidRPr="00BA5AFA">
        <w:rPr>
          <w:rFonts w:cstheme="minorHAnsi"/>
          <w:sz w:val="24"/>
          <w:szCs w:val="24"/>
        </w:rPr>
        <w:t xml:space="preserve"> Bharat package (ANB 1.0).To sustain the recovery, further into the year, we also rolled out two more </w:t>
      </w:r>
      <w:proofErr w:type="spellStart"/>
      <w:r w:rsidRPr="00BA5AFA">
        <w:rPr>
          <w:rFonts w:cstheme="minorHAnsi"/>
          <w:sz w:val="24"/>
          <w:szCs w:val="24"/>
        </w:rPr>
        <w:t>AtmaNirbhar</w:t>
      </w:r>
      <w:proofErr w:type="spellEnd"/>
      <w:r w:rsidRPr="00BA5AFA">
        <w:rPr>
          <w:rFonts w:cstheme="minorHAnsi"/>
          <w:sz w:val="24"/>
          <w:szCs w:val="24"/>
        </w:rPr>
        <w:t xml:space="preserve"> Bharat packages (ANB 2.0 and ANB 3.0). Total financial impact of all </w:t>
      </w:r>
      <w:proofErr w:type="spellStart"/>
      <w:r w:rsidRPr="00BA5AFA">
        <w:rPr>
          <w:rFonts w:cstheme="minorHAnsi"/>
          <w:sz w:val="24"/>
          <w:szCs w:val="24"/>
        </w:rPr>
        <w:t>AtmaNirbhar</w:t>
      </w:r>
      <w:proofErr w:type="spellEnd"/>
      <w:r w:rsidRPr="00BA5AFA">
        <w:rPr>
          <w:rFonts w:cstheme="minorHAnsi"/>
          <w:sz w:val="24"/>
          <w:szCs w:val="24"/>
        </w:rPr>
        <w:t xml:space="preserve"> Bharat packages including measures taken by RBI was estimated to about </w:t>
      </w:r>
      <w:r w:rsidRPr="00BA5AFA">
        <w:rPr>
          <w:rFonts w:ascii="Rupee Foradian" w:hAnsi="Rupee Foradian" w:cs="Rupee Foradian"/>
          <w:sz w:val="24"/>
          <w:szCs w:val="24"/>
        </w:rPr>
        <w:t>`</w:t>
      </w:r>
      <w:r w:rsidRPr="00BA5AFA">
        <w:rPr>
          <w:rFonts w:cstheme="minorHAnsi"/>
          <w:sz w:val="24"/>
          <w:szCs w:val="24"/>
        </w:rPr>
        <w:t xml:space="preserve">27.1 </w:t>
      </w:r>
      <w:proofErr w:type="spellStart"/>
      <w:r w:rsidRPr="00BA5AFA">
        <w:rPr>
          <w:rFonts w:cstheme="minorHAnsi"/>
          <w:sz w:val="24"/>
          <w:szCs w:val="24"/>
        </w:rPr>
        <w:t>lakh</w:t>
      </w:r>
      <w:proofErr w:type="spellEnd"/>
      <w:r w:rsidRPr="00BA5AFA">
        <w:rPr>
          <w:rFonts w:cstheme="minorHAnsi"/>
          <w:sz w:val="24"/>
          <w:szCs w:val="24"/>
        </w:rPr>
        <w:t xml:space="preserve"> </w:t>
      </w:r>
      <w:proofErr w:type="spellStart"/>
      <w:r>
        <w:rPr>
          <w:rFonts w:cstheme="minorHAnsi"/>
          <w:sz w:val="24"/>
          <w:szCs w:val="24"/>
        </w:rPr>
        <w:t>crores</w:t>
      </w:r>
      <w:proofErr w:type="spellEnd"/>
      <w:r w:rsidRPr="00BA5AFA">
        <w:rPr>
          <w:rFonts w:cstheme="minorHAnsi"/>
          <w:sz w:val="24"/>
          <w:szCs w:val="24"/>
        </w:rPr>
        <w:t xml:space="preserve"> which amounts to more than 13% of GDP. </w:t>
      </w:r>
    </w:p>
    <w:p w:rsidR="00C95492" w:rsidRPr="00BA5AFA"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As a government, we kept a watch on the situation and were proactive in our responses. The government, led by the Prime Minister, stretched its resources to deliver for most vulnerable sections of our society – the poorest of the poor, the </w:t>
      </w:r>
      <w:proofErr w:type="spellStart"/>
      <w:r w:rsidRPr="00C14C0C">
        <w:rPr>
          <w:rFonts w:cstheme="minorHAnsi"/>
          <w:sz w:val="24"/>
          <w:szCs w:val="24"/>
        </w:rPr>
        <w:t>Dalits</w:t>
      </w:r>
      <w:proofErr w:type="spellEnd"/>
      <w:r w:rsidRPr="00C14C0C">
        <w:rPr>
          <w:rFonts w:cstheme="minorHAnsi"/>
          <w:sz w:val="24"/>
          <w:szCs w:val="24"/>
        </w:rPr>
        <w:t xml:space="preserve">, </w:t>
      </w:r>
      <w:proofErr w:type="spellStart"/>
      <w:r w:rsidRPr="00C14C0C">
        <w:rPr>
          <w:rFonts w:cstheme="minorHAnsi"/>
          <w:sz w:val="24"/>
          <w:szCs w:val="24"/>
        </w:rPr>
        <w:t>Tribals</w:t>
      </w:r>
      <w:proofErr w:type="spellEnd"/>
      <w:r w:rsidRPr="00C14C0C">
        <w:rPr>
          <w:rFonts w:cstheme="minorHAnsi"/>
          <w:sz w:val="24"/>
          <w:szCs w:val="24"/>
        </w:rPr>
        <w:t>, the elderly, the migrant workers, and our children. The PMGKY, the three ANB packages, and announcements made later were like five mini-budgets in themselves.</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The </w:t>
      </w:r>
      <w:proofErr w:type="spellStart"/>
      <w:r w:rsidRPr="00C14C0C">
        <w:rPr>
          <w:rFonts w:cstheme="minorHAnsi"/>
          <w:sz w:val="24"/>
          <w:szCs w:val="24"/>
        </w:rPr>
        <w:t>AtmaNirbhar</w:t>
      </w:r>
      <w:proofErr w:type="spellEnd"/>
      <w:r w:rsidRPr="00C14C0C">
        <w:rPr>
          <w:rFonts w:cstheme="minorHAnsi"/>
          <w:sz w:val="24"/>
          <w:szCs w:val="24"/>
        </w:rPr>
        <w:t xml:space="preserve"> Packages accelerated our pace of structural reforms. Redefinition of MSMEs, Commercialisation of the Mineral Sector, Agriculture and Labour Reforms, Privatisation of Public Sector Undertakings, One Nation One Ration Card, and Production Linked Incentive Schemes are some of the notable reforms carried out during this period.  Faceless Income Tax Assessment, DBT and Financial Inclusion are the others. </w:t>
      </w:r>
      <w:r w:rsidRPr="00C14C0C">
        <w:rPr>
          <w:rFonts w:cstheme="minorHAnsi"/>
          <w:sz w:val="24"/>
          <w:szCs w:val="24"/>
        </w:rPr>
        <w:br/>
      </w: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Today, India has two vaccines available, and has begun medically safeguarding not only her own citizens against COVID-19, but also those of 100 or more countries. It is added comfort to know that two or more vaccines are also expected soon.</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Honourable Prime Minister launched the vaccination drive by crediting and thanking our scientists. We are ever grateful for the strength and rigour of their efforts.</w:t>
      </w:r>
    </w:p>
    <w:p w:rsidR="00C95492" w:rsidRPr="00056C8F" w:rsidRDefault="00C95492" w:rsidP="00C95492">
      <w:pPr>
        <w:pStyle w:val="ListParagraph"/>
        <w:spacing w:afterLines="360"/>
        <w:ind w:left="0"/>
        <w:jc w:val="both"/>
        <w:rPr>
          <w:rFonts w:cstheme="minorHAnsi"/>
          <w:sz w:val="10"/>
          <w:szCs w:val="10"/>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Having said that, we are all reminded time and again that our fight against COVID-19 continues into 2021.</w:t>
      </w:r>
    </w:p>
    <w:p w:rsidR="00C95492" w:rsidRPr="00056C8F" w:rsidRDefault="00C95492" w:rsidP="00C95492">
      <w:pPr>
        <w:pStyle w:val="ListParagraph"/>
        <w:spacing w:afterLines="360"/>
        <w:ind w:left="0"/>
        <w:jc w:val="both"/>
        <w:rPr>
          <w:rFonts w:cstheme="minorHAnsi"/>
          <w:sz w:val="8"/>
          <w:szCs w:val="8"/>
        </w:rPr>
      </w:pPr>
    </w:p>
    <w:p w:rsidR="00C95492" w:rsidRPr="00056C8F" w:rsidRDefault="00C95492" w:rsidP="00C95492">
      <w:pPr>
        <w:pStyle w:val="ListParagraph"/>
        <w:numPr>
          <w:ilvl w:val="0"/>
          <w:numId w:val="1"/>
        </w:numPr>
        <w:spacing w:afterLines="360" w:line="259" w:lineRule="auto"/>
        <w:ind w:left="0" w:firstLine="0"/>
        <w:jc w:val="both"/>
        <w:rPr>
          <w:rFonts w:cstheme="minorHAnsi"/>
          <w:sz w:val="24"/>
          <w:szCs w:val="24"/>
        </w:rPr>
      </w:pPr>
      <w:r w:rsidRPr="00056C8F">
        <w:rPr>
          <w:rFonts w:cstheme="minorHAnsi"/>
          <w:sz w:val="24"/>
          <w:szCs w:val="24"/>
        </w:rPr>
        <w:t xml:space="preserve">Now, just as it had happened after the two World Wars, there are signs that the political, economic, and strategic relations in the post COVID world are changing. This moment in history is the dawn of a new era – one in which India is well-poised to truly be the land of promise and hope. </w:t>
      </w:r>
      <w:r w:rsidRPr="00056C8F">
        <w:rPr>
          <w:rFonts w:cstheme="minorHAnsi"/>
          <w:sz w:val="24"/>
          <w:szCs w:val="24"/>
        </w:rPr>
        <w:br/>
      </w:r>
    </w:p>
    <w:p w:rsidR="00C95492" w:rsidRPr="00056C8F" w:rsidRDefault="00C95492" w:rsidP="00C95492">
      <w:pPr>
        <w:pStyle w:val="ListParagraph"/>
        <w:spacing w:afterLines="360"/>
        <w:ind w:left="0"/>
        <w:jc w:val="both"/>
        <w:rPr>
          <w:rFonts w:cstheme="minorHAnsi"/>
          <w:b/>
          <w:bCs/>
          <w:i/>
          <w:iCs/>
          <w:sz w:val="24"/>
          <w:szCs w:val="24"/>
        </w:rPr>
      </w:pPr>
      <w:r w:rsidRPr="00056C8F">
        <w:rPr>
          <w:rFonts w:cstheme="minorHAnsi"/>
          <w:b/>
          <w:bCs/>
          <w:i/>
          <w:iCs/>
          <w:sz w:val="24"/>
          <w:szCs w:val="24"/>
        </w:rPr>
        <w:t>''Faith is the bird that feels the light and sings when the dawn is still dark''.</w:t>
      </w:r>
    </w:p>
    <w:p w:rsidR="00C95492" w:rsidRPr="00056C8F" w:rsidRDefault="00C95492" w:rsidP="00C95492">
      <w:pPr>
        <w:pStyle w:val="ListParagraph"/>
        <w:spacing w:afterLines="360"/>
        <w:ind w:left="0"/>
        <w:jc w:val="right"/>
        <w:rPr>
          <w:rFonts w:cstheme="minorHAnsi"/>
          <w:i/>
          <w:iCs/>
          <w:sz w:val="24"/>
          <w:szCs w:val="24"/>
        </w:rPr>
      </w:pPr>
      <w:r w:rsidRPr="00056C8F">
        <w:rPr>
          <w:rFonts w:cstheme="minorHAnsi"/>
          <w:i/>
          <w:iCs/>
          <w:sz w:val="24"/>
          <w:szCs w:val="24"/>
        </w:rPr>
        <w:t>-</w:t>
      </w:r>
      <w:proofErr w:type="spellStart"/>
      <w:r w:rsidRPr="00056C8F">
        <w:rPr>
          <w:rFonts w:cstheme="minorHAnsi"/>
          <w:i/>
          <w:iCs/>
          <w:sz w:val="24"/>
          <w:szCs w:val="24"/>
        </w:rPr>
        <w:t>Rabindranath</w:t>
      </w:r>
      <w:proofErr w:type="spellEnd"/>
      <w:r w:rsidRPr="00056C8F">
        <w:rPr>
          <w:rFonts w:cstheme="minorHAnsi"/>
          <w:i/>
          <w:iCs/>
          <w:sz w:val="24"/>
          <w:szCs w:val="24"/>
        </w:rPr>
        <w:t xml:space="preserve"> Tagore</w:t>
      </w:r>
    </w:p>
    <w:p w:rsidR="00C95492" w:rsidRPr="00056C8F" w:rsidRDefault="00C95492" w:rsidP="00C95492">
      <w:pPr>
        <w:pStyle w:val="ListParagraph"/>
        <w:spacing w:afterLines="360"/>
        <w:ind w:left="0"/>
        <w:jc w:val="right"/>
        <w:rPr>
          <w:rFonts w:cstheme="minorHAnsi"/>
          <w:i/>
          <w:iCs/>
          <w:sz w:val="24"/>
          <w:szCs w:val="24"/>
        </w:rPr>
      </w:pPr>
      <w:r w:rsidRPr="00056C8F">
        <w:rPr>
          <w:rFonts w:cstheme="minorHAnsi"/>
          <w:i/>
          <w:iCs/>
          <w:sz w:val="24"/>
          <w:szCs w:val="24"/>
        </w:rPr>
        <w:t>(Fireflies – A Collection of Aphorisms)</w:t>
      </w:r>
    </w:p>
    <w:p w:rsidR="00C95492" w:rsidRPr="00056C8F" w:rsidRDefault="00C95492" w:rsidP="00C95492">
      <w:pPr>
        <w:pStyle w:val="ListParagraph"/>
        <w:spacing w:afterLines="360"/>
        <w:ind w:left="0"/>
        <w:jc w:val="both"/>
        <w:rPr>
          <w:rFonts w:cstheme="minorHAnsi"/>
          <w:sz w:val="12"/>
          <w:szCs w:val="12"/>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In this spirit, I can’t help but recall the joy that we, as a cricket-loving nation, felt after Team India’s recent spectacular success in Australia. It has reminded us of all the qualities that we as a people, particularly our youth, epitomise of having abundant promise and the unsuppressed thirst to perform and succeed.</w:t>
      </w:r>
    </w:p>
    <w:p w:rsidR="00C95492" w:rsidRPr="00056C8F" w:rsidRDefault="00C95492" w:rsidP="00C95492">
      <w:pPr>
        <w:pStyle w:val="ListParagraph"/>
        <w:spacing w:afterLines="360"/>
        <w:ind w:left="0"/>
        <w:jc w:val="both"/>
        <w:rPr>
          <w:rFonts w:cstheme="minorHAnsi"/>
          <w:sz w:val="12"/>
          <w:szCs w:val="12"/>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Today, data shows that India now has </w:t>
      </w:r>
      <w:r>
        <w:rPr>
          <w:rFonts w:cstheme="minorHAnsi"/>
          <w:sz w:val="24"/>
          <w:szCs w:val="24"/>
        </w:rPr>
        <w:t xml:space="preserve">one of </w:t>
      </w:r>
      <w:r w:rsidRPr="00C14C0C">
        <w:rPr>
          <w:rFonts w:cstheme="minorHAnsi"/>
          <w:sz w:val="24"/>
          <w:szCs w:val="24"/>
        </w:rPr>
        <w:t>the lowest death rate of</w:t>
      </w:r>
      <w:r>
        <w:rPr>
          <w:rFonts w:cstheme="minorHAnsi"/>
          <w:sz w:val="24"/>
          <w:szCs w:val="24"/>
        </w:rPr>
        <w:t xml:space="preserve"> 112</w:t>
      </w:r>
      <w:r w:rsidRPr="00C14C0C">
        <w:rPr>
          <w:rFonts w:cstheme="minorHAnsi"/>
          <w:sz w:val="24"/>
          <w:szCs w:val="24"/>
        </w:rPr>
        <w:t>per million</w:t>
      </w:r>
      <w:r>
        <w:rPr>
          <w:rFonts w:cstheme="minorHAnsi"/>
          <w:sz w:val="24"/>
          <w:szCs w:val="24"/>
        </w:rPr>
        <w:t xml:space="preserve"> population </w:t>
      </w:r>
      <w:r w:rsidRPr="00C14C0C">
        <w:rPr>
          <w:rFonts w:cstheme="minorHAnsi"/>
          <w:sz w:val="24"/>
          <w:szCs w:val="24"/>
        </w:rPr>
        <w:t xml:space="preserve">and </w:t>
      </w:r>
      <w:r>
        <w:rPr>
          <w:rFonts w:cstheme="minorHAnsi"/>
          <w:sz w:val="24"/>
          <w:szCs w:val="24"/>
        </w:rPr>
        <w:t xml:space="preserve">one of </w:t>
      </w:r>
      <w:r w:rsidRPr="00C14C0C">
        <w:rPr>
          <w:rFonts w:cstheme="minorHAnsi"/>
          <w:sz w:val="24"/>
          <w:szCs w:val="24"/>
        </w:rPr>
        <w:t>the lowest active cases of</w:t>
      </w:r>
      <w:r>
        <w:rPr>
          <w:rFonts w:cstheme="minorHAnsi"/>
          <w:sz w:val="24"/>
          <w:szCs w:val="24"/>
        </w:rPr>
        <w:t xml:space="preserve"> about 130 per million. </w:t>
      </w:r>
      <w:r w:rsidRPr="00C14C0C">
        <w:rPr>
          <w:rFonts w:cstheme="minorHAnsi"/>
          <w:sz w:val="24"/>
          <w:szCs w:val="24"/>
        </w:rPr>
        <w:t>This has laid the foundation to the revival we are seeing now in the economy.</w:t>
      </w:r>
    </w:p>
    <w:p w:rsidR="00C95492" w:rsidRPr="00056C8F" w:rsidRDefault="00C95492" w:rsidP="00C95492">
      <w:pPr>
        <w:pStyle w:val="ListParagraph"/>
        <w:spacing w:afterLines="360"/>
        <w:ind w:left="0"/>
        <w:jc w:val="both"/>
        <w:rPr>
          <w:rFonts w:cstheme="minorHAnsi"/>
          <w:sz w:val="12"/>
          <w:szCs w:val="12"/>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This Budget will be the first of this new decade. This Budget will also be a digital Budget and that has happened with all your support.</w:t>
      </w:r>
    </w:p>
    <w:p w:rsidR="00C95492" w:rsidRPr="00056C8F" w:rsidRDefault="00C95492" w:rsidP="00C95492">
      <w:pPr>
        <w:pStyle w:val="ListParagraph"/>
        <w:rPr>
          <w:rFonts w:cstheme="minorHAnsi"/>
          <w:sz w:val="10"/>
          <w:szCs w:val="10"/>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So far, only three times has a Budget followed a contraction in the economy. All such contractions were as a result of situations typical to India. This time, the contraction in our economy is due to a global pandemic, just like in several other countries.</w:t>
      </w:r>
    </w:p>
    <w:p w:rsidR="00C95492" w:rsidRPr="00056C8F" w:rsidRDefault="00C95492" w:rsidP="00C95492">
      <w:pPr>
        <w:pStyle w:val="ListParagraph"/>
        <w:spacing w:afterLines="360"/>
        <w:ind w:left="0"/>
        <w:jc w:val="both"/>
        <w:rPr>
          <w:rFonts w:cstheme="minorHAnsi"/>
          <w:sz w:val="8"/>
          <w:szCs w:val="8"/>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Having said that, I want to confidently state that our Government is fully prepared to support and facilitate the economy’s reset. This Budget provides every opportunity for our economy to raise and capture the pace that it needs for sustainable growth.</w:t>
      </w:r>
    </w:p>
    <w:p w:rsidR="00C95492" w:rsidRPr="00C14C0C"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2021 is the year of many important milestones for our history. I mention a few of these: It is the 75</w:t>
      </w:r>
      <w:r w:rsidRPr="00C14C0C">
        <w:rPr>
          <w:rFonts w:cstheme="minorHAnsi"/>
          <w:sz w:val="24"/>
          <w:szCs w:val="24"/>
          <w:vertAlign w:val="superscript"/>
        </w:rPr>
        <w:t xml:space="preserve">th </w:t>
      </w:r>
      <w:r w:rsidRPr="00C14C0C">
        <w:rPr>
          <w:rFonts w:cstheme="minorHAnsi"/>
          <w:sz w:val="24"/>
          <w:szCs w:val="24"/>
        </w:rPr>
        <w:t xml:space="preserve">year of Independence; 60 years of Goa’s accession to India; 50 years of the 1971 India-Pakistan War; it will be the year of the 8th Census of Independent India; it will also be India’s turn at the BRICS Presidency; the year for our Chandrayaan-3 Mission; and the </w:t>
      </w:r>
      <w:proofErr w:type="spellStart"/>
      <w:r w:rsidRPr="00C14C0C">
        <w:rPr>
          <w:rFonts w:cstheme="minorHAnsi"/>
          <w:sz w:val="24"/>
          <w:szCs w:val="24"/>
        </w:rPr>
        <w:t>HaridwarMahaKumbh</w:t>
      </w:r>
      <w:proofErr w:type="spellEnd"/>
      <w:r w:rsidRPr="00C14C0C">
        <w:rPr>
          <w:rFonts w:cstheme="minorHAnsi"/>
          <w:sz w:val="24"/>
          <w:szCs w:val="24"/>
        </w:rPr>
        <w:t>.</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lastRenderedPageBreak/>
        <w:t xml:space="preserve">Honourable Speaker, before I commence Part A of the Budget, I want to take a moment to acknowledge how isolating and distancing seemed like insurmountable challenges for a country like ours that has people coming together in times of crises. It hurt us in many ways. I bow my head in respect to every citizen, for the endurance shown in facing what was an undeniably a tough year for all our physical and mental well-being. </w:t>
      </w:r>
    </w:p>
    <w:p w:rsidR="00C95492" w:rsidRPr="00C14C0C" w:rsidRDefault="00C95492" w:rsidP="00C95492">
      <w:pPr>
        <w:spacing w:after="0"/>
        <w:jc w:val="both"/>
        <w:rPr>
          <w:rFonts w:cstheme="minorHAnsi"/>
          <w:sz w:val="24"/>
          <w:szCs w:val="24"/>
        </w:rPr>
      </w:pPr>
    </w:p>
    <w:p w:rsidR="00C95492" w:rsidRPr="00C14C0C" w:rsidRDefault="00C95492" w:rsidP="00C95492">
      <w:pPr>
        <w:spacing w:after="0"/>
        <w:jc w:val="both"/>
        <w:rPr>
          <w:rFonts w:cstheme="minorHAnsi"/>
          <w:sz w:val="24"/>
          <w:szCs w:val="24"/>
        </w:rPr>
      </w:pPr>
    </w:p>
    <w:p w:rsidR="00C95492" w:rsidRDefault="00C95492" w:rsidP="00C95492">
      <w:pPr>
        <w:spacing w:after="0"/>
        <w:jc w:val="center"/>
        <w:rPr>
          <w:rFonts w:cstheme="minorHAnsi"/>
          <w:b/>
          <w:sz w:val="24"/>
          <w:szCs w:val="24"/>
        </w:rPr>
      </w:pPr>
      <w:r w:rsidRPr="00C14C0C">
        <w:rPr>
          <w:rFonts w:cstheme="minorHAnsi"/>
          <w:b/>
          <w:sz w:val="24"/>
          <w:szCs w:val="24"/>
        </w:rPr>
        <w:t>PART A</w:t>
      </w:r>
    </w:p>
    <w:p w:rsidR="00C95492" w:rsidRPr="00C14C0C" w:rsidRDefault="00C95492" w:rsidP="00C95492">
      <w:pPr>
        <w:spacing w:after="0"/>
        <w:jc w:val="center"/>
        <w:rPr>
          <w:rFonts w:cstheme="minorHAnsi"/>
          <w:b/>
          <w:sz w:val="24"/>
          <w:szCs w:val="24"/>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In Part A, I wish to lay a vision for </w:t>
      </w:r>
      <w:proofErr w:type="spellStart"/>
      <w:r w:rsidRPr="00C14C0C">
        <w:rPr>
          <w:rFonts w:cstheme="minorHAnsi"/>
          <w:sz w:val="24"/>
          <w:szCs w:val="24"/>
        </w:rPr>
        <w:t>AtmaNirbhar</w:t>
      </w:r>
      <w:proofErr w:type="spellEnd"/>
      <w:r w:rsidRPr="00C14C0C">
        <w:rPr>
          <w:rFonts w:cstheme="minorHAnsi"/>
          <w:sz w:val="24"/>
          <w:szCs w:val="24"/>
        </w:rPr>
        <w:t xml:space="preserve"> Bharat.</w:t>
      </w:r>
    </w:p>
    <w:p w:rsidR="00C95492" w:rsidRPr="00C14C0C" w:rsidRDefault="00C95492" w:rsidP="00C95492">
      <w:pPr>
        <w:pStyle w:val="ListParagraph"/>
        <w:spacing w:afterLines="360"/>
        <w:ind w:left="0"/>
        <w:jc w:val="both"/>
        <w:rPr>
          <w:rFonts w:cstheme="minorHAnsi"/>
          <w:sz w:val="24"/>
          <w:szCs w:val="24"/>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proofErr w:type="spellStart"/>
      <w:r w:rsidRPr="00C14C0C">
        <w:rPr>
          <w:rFonts w:cstheme="minorHAnsi"/>
          <w:sz w:val="24"/>
          <w:szCs w:val="24"/>
        </w:rPr>
        <w:t>AtmaNirbharta</w:t>
      </w:r>
      <w:proofErr w:type="spellEnd"/>
      <w:r w:rsidRPr="00C14C0C">
        <w:rPr>
          <w:rFonts w:cstheme="minorHAnsi"/>
          <w:sz w:val="24"/>
          <w:szCs w:val="24"/>
        </w:rPr>
        <w:t xml:space="preserve"> is not a new idea. Ancient India was largely self-reliant, and equally, a business epicentre of the world.</w:t>
      </w:r>
    </w:p>
    <w:p w:rsidR="00C95492" w:rsidRPr="00056C8F"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proofErr w:type="spellStart"/>
      <w:r w:rsidRPr="00C14C0C">
        <w:rPr>
          <w:rFonts w:cstheme="minorHAnsi"/>
          <w:sz w:val="24"/>
          <w:szCs w:val="24"/>
        </w:rPr>
        <w:t>AtmaNirbhar</w:t>
      </w:r>
      <w:proofErr w:type="spellEnd"/>
      <w:r w:rsidRPr="00C14C0C">
        <w:rPr>
          <w:rFonts w:cstheme="minorHAnsi"/>
          <w:sz w:val="24"/>
          <w:szCs w:val="24"/>
        </w:rPr>
        <w:t xml:space="preserve"> Bharat is an expression of 130 </w:t>
      </w:r>
      <w:proofErr w:type="spellStart"/>
      <w:r>
        <w:rPr>
          <w:rFonts w:cstheme="minorHAnsi"/>
          <w:sz w:val="24"/>
          <w:szCs w:val="24"/>
        </w:rPr>
        <w:t>crores</w:t>
      </w:r>
      <w:proofErr w:type="spellEnd"/>
      <w:r w:rsidRPr="00C14C0C">
        <w:rPr>
          <w:rFonts w:cstheme="minorHAnsi"/>
          <w:sz w:val="24"/>
          <w:szCs w:val="24"/>
        </w:rPr>
        <w:t xml:space="preserve"> Indians who have full confidence in their capabilities and skills.</w:t>
      </w:r>
    </w:p>
    <w:p w:rsidR="00C95492" w:rsidRPr="00C14C0C" w:rsidRDefault="00C95492" w:rsidP="00C95492">
      <w:pPr>
        <w:pStyle w:val="ListParagraph"/>
        <w:spacing w:afterLines="360"/>
        <w:ind w:left="0"/>
        <w:jc w:val="both"/>
        <w:rPr>
          <w:rFonts w:cstheme="minorHAnsi"/>
          <w:sz w:val="24"/>
          <w:szCs w:val="24"/>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We are already part of International groupings such as the G20 and BRICS. The Coalition for Disaster Resilient Infrastructure and the International Solar alliance are realities today due to India’s efforts.</w:t>
      </w:r>
    </w:p>
    <w:p w:rsidR="00C95492" w:rsidRPr="00056C8F" w:rsidRDefault="00C95492" w:rsidP="00C95492">
      <w:pPr>
        <w:pStyle w:val="ListParagraph"/>
        <w:rPr>
          <w:rFonts w:cstheme="minorHAnsi"/>
          <w:sz w:val="24"/>
          <w:szCs w:val="24"/>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 xml:space="preserve">The proposals in Part A will further strengthen the </w:t>
      </w:r>
      <w:proofErr w:type="spellStart"/>
      <w:r w:rsidRPr="00C14C0C">
        <w:rPr>
          <w:rFonts w:cstheme="minorHAnsi"/>
          <w:sz w:val="24"/>
          <w:szCs w:val="24"/>
        </w:rPr>
        <w:t>sankalp</w:t>
      </w:r>
      <w:proofErr w:type="spellEnd"/>
      <w:r w:rsidRPr="00C14C0C">
        <w:rPr>
          <w:rFonts w:cstheme="minorHAnsi"/>
          <w:sz w:val="24"/>
          <w:szCs w:val="24"/>
        </w:rPr>
        <w:t xml:space="preserve"> of Nation First, Doubling Farmer’s Income, Strong Infrastructure, Healthy India, Good Governance, Opportunities for Youth, Education for All, Women Empowerment, and Inclusive Development, among others.</w:t>
      </w:r>
    </w:p>
    <w:p w:rsidR="00C95492" w:rsidRPr="00C14C0C" w:rsidRDefault="00C95492" w:rsidP="00C95492">
      <w:pPr>
        <w:pStyle w:val="ListParagraph"/>
        <w:spacing w:afterLines="360"/>
        <w:ind w:left="0"/>
        <w:jc w:val="both"/>
        <w:rPr>
          <w:rFonts w:cstheme="minorHAnsi"/>
          <w:sz w:val="24"/>
          <w:szCs w:val="24"/>
        </w:rPr>
      </w:pPr>
    </w:p>
    <w:p w:rsidR="00C95492"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Additionally, also on the path to fast-implementation are the 13 promises we had made in the Budget of 2015-</w:t>
      </w:r>
      <w:proofErr w:type="gramStart"/>
      <w:r w:rsidRPr="00C14C0C">
        <w:rPr>
          <w:rFonts w:cstheme="minorHAnsi"/>
          <w:sz w:val="24"/>
          <w:szCs w:val="24"/>
        </w:rPr>
        <w:t>16  which</w:t>
      </w:r>
      <w:proofErr w:type="gramEnd"/>
      <w:r w:rsidRPr="00C14C0C">
        <w:rPr>
          <w:rFonts w:cstheme="minorHAnsi"/>
          <w:sz w:val="24"/>
          <w:szCs w:val="24"/>
        </w:rPr>
        <w:t xml:space="preserve"> were to materialise during the </w:t>
      </w:r>
      <w:proofErr w:type="spellStart"/>
      <w:r w:rsidRPr="00C14C0C">
        <w:rPr>
          <w:rFonts w:cstheme="minorHAnsi"/>
          <w:sz w:val="24"/>
          <w:szCs w:val="24"/>
        </w:rPr>
        <w:t>AmrutMahotsav</w:t>
      </w:r>
      <w:proofErr w:type="spellEnd"/>
      <w:r w:rsidRPr="00C14C0C">
        <w:rPr>
          <w:rFonts w:cstheme="minorHAnsi"/>
          <w:sz w:val="24"/>
          <w:szCs w:val="24"/>
        </w:rPr>
        <w:t xml:space="preserve"> of 2022, on the 75</w:t>
      </w:r>
      <w:r w:rsidRPr="00C14C0C">
        <w:rPr>
          <w:rFonts w:cstheme="minorHAnsi"/>
          <w:sz w:val="24"/>
          <w:szCs w:val="24"/>
          <w:vertAlign w:val="superscript"/>
        </w:rPr>
        <w:t>th</w:t>
      </w:r>
      <w:r w:rsidRPr="00C14C0C">
        <w:rPr>
          <w:rFonts w:cstheme="minorHAnsi"/>
          <w:sz w:val="24"/>
          <w:szCs w:val="24"/>
        </w:rPr>
        <w:t xml:space="preserve"> year of our Independence. They too resonate with this vision of </w:t>
      </w:r>
      <w:proofErr w:type="spellStart"/>
      <w:r w:rsidRPr="00C14C0C">
        <w:rPr>
          <w:rFonts w:cstheme="minorHAnsi"/>
          <w:sz w:val="24"/>
          <w:szCs w:val="24"/>
        </w:rPr>
        <w:t>AtmaNirbharta</w:t>
      </w:r>
      <w:proofErr w:type="spellEnd"/>
      <w:r w:rsidRPr="00C14C0C">
        <w:rPr>
          <w:rFonts w:cstheme="minorHAnsi"/>
          <w:sz w:val="24"/>
          <w:szCs w:val="24"/>
        </w:rPr>
        <w:t>.</w:t>
      </w:r>
    </w:p>
    <w:p w:rsidR="00C95492" w:rsidRPr="00C14C0C" w:rsidRDefault="00C95492" w:rsidP="00C95492">
      <w:pPr>
        <w:pStyle w:val="ListParagraph"/>
        <w:spacing w:afterLines="360"/>
        <w:ind w:left="0"/>
        <w:jc w:val="both"/>
        <w:rPr>
          <w:rFonts w:cstheme="minorHAnsi"/>
          <w:sz w:val="24"/>
          <w:szCs w:val="24"/>
        </w:rPr>
      </w:pPr>
    </w:p>
    <w:p w:rsidR="00C95492" w:rsidRPr="00C14C0C" w:rsidRDefault="00C95492" w:rsidP="00C95492">
      <w:pPr>
        <w:pStyle w:val="ListParagraph"/>
        <w:numPr>
          <w:ilvl w:val="0"/>
          <w:numId w:val="1"/>
        </w:numPr>
        <w:spacing w:afterLines="360" w:line="259" w:lineRule="auto"/>
        <w:ind w:left="0" w:firstLine="0"/>
        <w:jc w:val="both"/>
        <w:rPr>
          <w:rFonts w:cstheme="minorHAnsi"/>
          <w:sz w:val="24"/>
          <w:szCs w:val="24"/>
        </w:rPr>
      </w:pPr>
      <w:r w:rsidRPr="00C14C0C">
        <w:rPr>
          <w:rFonts w:cstheme="minorHAnsi"/>
          <w:sz w:val="24"/>
          <w:szCs w:val="24"/>
        </w:rPr>
        <w:t>The Budget proposals for 202</w:t>
      </w:r>
      <w:r>
        <w:rPr>
          <w:rFonts w:cstheme="minorHAnsi"/>
          <w:sz w:val="24"/>
          <w:szCs w:val="24"/>
        </w:rPr>
        <w:t>1</w:t>
      </w:r>
      <w:r w:rsidRPr="00C14C0C">
        <w:rPr>
          <w:rFonts w:cstheme="minorHAnsi"/>
          <w:sz w:val="24"/>
          <w:szCs w:val="24"/>
        </w:rPr>
        <w:t>-202</w:t>
      </w:r>
      <w:r>
        <w:rPr>
          <w:rFonts w:cstheme="minorHAnsi"/>
          <w:sz w:val="24"/>
          <w:szCs w:val="24"/>
        </w:rPr>
        <w:t>2</w:t>
      </w:r>
      <w:r w:rsidRPr="00C14C0C">
        <w:rPr>
          <w:rFonts w:cstheme="minorHAnsi"/>
          <w:sz w:val="24"/>
          <w:szCs w:val="24"/>
        </w:rPr>
        <w:t xml:space="preserve"> rest on 6 pillars.</w:t>
      </w:r>
    </w:p>
    <w:p w:rsidR="00C95492" w:rsidRPr="00C14C0C" w:rsidRDefault="00C95492" w:rsidP="00C95492">
      <w:pPr>
        <w:pStyle w:val="ListParagraph"/>
        <w:numPr>
          <w:ilvl w:val="0"/>
          <w:numId w:val="7"/>
        </w:numPr>
        <w:spacing w:afterLines="360" w:line="259" w:lineRule="auto"/>
        <w:ind w:left="450" w:firstLine="0"/>
        <w:jc w:val="both"/>
        <w:rPr>
          <w:rFonts w:cstheme="minorHAnsi"/>
          <w:sz w:val="24"/>
          <w:szCs w:val="24"/>
        </w:rPr>
      </w:pPr>
      <w:r w:rsidRPr="00C14C0C">
        <w:rPr>
          <w:rFonts w:cstheme="minorHAnsi"/>
          <w:sz w:val="24"/>
          <w:szCs w:val="24"/>
        </w:rPr>
        <w:t>Health and Wellbeing</w:t>
      </w:r>
    </w:p>
    <w:p w:rsidR="00C95492" w:rsidRPr="00C14C0C" w:rsidRDefault="00C95492" w:rsidP="00C95492">
      <w:pPr>
        <w:pStyle w:val="ListParagraph"/>
        <w:numPr>
          <w:ilvl w:val="0"/>
          <w:numId w:val="7"/>
        </w:numPr>
        <w:spacing w:afterLines="360" w:line="259" w:lineRule="auto"/>
        <w:ind w:left="450" w:firstLine="0"/>
        <w:jc w:val="both"/>
        <w:rPr>
          <w:rFonts w:cstheme="minorHAnsi"/>
          <w:sz w:val="24"/>
          <w:szCs w:val="24"/>
        </w:rPr>
      </w:pPr>
      <w:r w:rsidRPr="00C14C0C">
        <w:rPr>
          <w:rFonts w:cstheme="minorHAnsi"/>
          <w:sz w:val="24"/>
          <w:szCs w:val="24"/>
        </w:rPr>
        <w:t>Physical &amp; Financial Capital, and Infrastructure</w:t>
      </w:r>
    </w:p>
    <w:p w:rsidR="00C95492" w:rsidRPr="00C14C0C" w:rsidRDefault="00C95492" w:rsidP="00C95492">
      <w:pPr>
        <w:pStyle w:val="ListParagraph"/>
        <w:numPr>
          <w:ilvl w:val="0"/>
          <w:numId w:val="7"/>
        </w:numPr>
        <w:spacing w:afterLines="360" w:line="259" w:lineRule="auto"/>
        <w:ind w:left="450" w:firstLine="0"/>
        <w:jc w:val="both"/>
        <w:rPr>
          <w:rFonts w:cstheme="minorHAnsi"/>
          <w:sz w:val="24"/>
          <w:szCs w:val="24"/>
        </w:rPr>
      </w:pPr>
      <w:r w:rsidRPr="00C14C0C">
        <w:rPr>
          <w:rFonts w:cstheme="minorHAnsi"/>
          <w:sz w:val="24"/>
          <w:szCs w:val="24"/>
        </w:rPr>
        <w:t xml:space="preserve">Inclusive Development for </w:t>
      </w:r>
      <w:proofErr w:type="spellStart"/>
      <w:r w:rsidRPr="00C14C0C">
        <w:rPr>
          <w:rFonts w:cstheme="minorHAnsi"/>
          <w:sz w:val="24"/>
          <w:szCs w:val="24"/>
        </w:rPr>
        <w:t>Aspirational</w:t>
      </w:r>
      <w:proofErr w:type="spellEnd"/>
      <w:r w:rsidRPr="00C14C0C">
        <w:rPr>
          <w:rFonts w:cstheme="minorHAnsi"/>
          <w:sz w:val="24"/>
          <w:szCs w:val="24"/>
        </w:rPr>
        <w:t xml:space="preserve"> India</w:t>
      </w:r>
    </w:p>
    <w:p w:rsidR="00C95492" w:rsidRPr="00C14C0C" w:rsidRDefault="00C95492" w:rsidP="00C95492">
      <w:pPr>
        <w:pStyle w:val="ListParagraph"/>
        <w:numPr>
          <w:ilvl w:val="0"/>
          <w:numId w:val="7"/>
        </w:numPr>
        <w:spacing w:afterLines="360" w:line="259" w:lineRule="auto"/>
        <w:ind w:left="450" w:firstLine="0"/>
        <w:jc w:val="both"/>
        <w:rPr>
          <w:rFonts w:cstheme="minorHAnsi"/>
          <w:sz w:val="24"/>
          <w:szCs w:val="24"/>
        </w:rPr>
      </w:pPr>
      <w:r w:rsidRPr="00C14C0C">
        <w:rPr>
          <w:rFonts w:cstheme="minorHAnsi"/>
          <w:sz w:val="24"/>
          <w:szCs w:val="24"/>
        </w:rPr>
        <w:t xml:space="preserve">Reinvigorating Human Capital </w:t>
      </w:r>
    </w:p>
    <w:p w:rsidR="00C95492" w:rsidRPr="00C14C0C" w:rsidRDefault="00C95492" w:rsidP="00C95492">
      <w:pPr>
        <w:pStyle w:val="ListParagraph"/>
        <w:numPr>
          <w:ilvl w:val="0"/>
          <w:numId w:val="7"/>
        </w:numPr>
        <w:spacing w:afterLines="360" w:line="259" w:lineRule="auto"/>
        <w:ind w:left="450" w:firstLine="0"/>
        <w:jc w:val="both"/>
        <w:rPr>
          <w:rFonts w:cstheme="minorHAnsi"/>
          <w:sz w:val="24"/>
          <w:szCs w:val="24"/>
        </w:rPr>
      </w:pPr>
      <w:r w:rsidRPr="00C14C0C">
        <w:rPr>
          <w:rFonts w:cstheme="minorHAnsi"/>
          <w:sz w:val="24"/>
          <w:szCs w:val="24"/>
        </w:rPr>
        <w:t>Innovation and R&amp;D</w:t>
      </w:r>
    </w:p>
    <w:p w:rsidR="00C95492" w:rsidRPr="00C14C0C" w:rsidRDefault="00C95492" w:rsidP="00C95492">
      <w:pPr>
        <w:pStyle w:val="ListParagraph"/>
        <w:numPr>
          <w:ilvl w:val="0"/>
          <w:numId w:val="7"/>
        </w:numPr>
        <w:spacing w:after="0" w:line="259" w:lineRule="auto"/>
        <w:ind w:left="446" w:firstLine="0"/>
        <w:jc w:val="both"/>
        <w:rPr>
          <w:rFonts w:cstheme="minorHAnsi"/>
          <w:sz w:val="24"/>
          <w:szCs w:val="24"/>
        </w:rPr>
      </w:pPr>
      <w:r w:rsidRPr="00C14C0C">
        <w:rPr>
          <w:rFonts w:cstheme="minorHAnsi"/>
          <w:sz w:val="24"/>
          <w:szCs w:val="24"/>
        </w:rPr>
        <w:t>Minimum Government and Maximum Governance</w:t>
      </w:r>
    </w:p>
    <w:p w:rsidR="00C95492" w:rsidRPr="00C14C0C" w:rsidRDefault="00C95492" w:rsidP="00C95492">
      <w:pPr>
        <w:pStyle w:val="ListParagraph"/>
        <w:spacing w:after="0"/>
        <w:ind w:left="446"/>
        <w:jc w:val="both"/>
        <w:rPr>
          <w:rFonts w:cstheme="minorHAnsi"/>
          <w:sz w:val="24"/>
          <w:szCs w:val="24"/>
        </w:rPr>
      </w:pPr>
    </w:p>
    <w:p w:rsidR="00C95492" w:rsidRPr="00C14C0C" w:rsidRDefault="00C95492" w:rsidP="00C95492">
      <w:pPr>
        <w:spacing w:after="0"/>
        <w:jc w:val="both"/>
        <w:rPr>
          <w:rFonts w:cstheme="minorHAnsi"/>
          <w:b/>
          <w:bCs/>
          <w:i/>
          <w:iCs/>
          <w:sz w:val="24"/>
          <w:szCs w:val="24"/>
        </w:rPr>
      </w:pPr>
      <w:r w:rsidRPr="00C14C0C">
        <w:rPr>
          <w:rFonts w:cstheme="minorHAnsi"/>
          <w:b/>
          <w:bCs/>
          <w:i/>
          <w:iCs/>
          <w:sz w:val="24"/>
          <w:szCs w:val="24"/>
        </w:rPr>
        <w:t>1. Health and Wellbeing</w:t>
      </w:r>
    </w:p>
    <w:p w:rsidR="00C95492" w:rsidRPr="00C14C0C" w:rsidRDefault="00C95492" w:rsidP="00C95492">
      <w:pPr>
        <w:spacing w:after="0"/>
        <w:jc w:val="both"/>
        <w:rPr>
          <w:rFonts w:cstheme="minorHAnsi"/>
          <w:b/>
          <w:bCs/>
          <w:i/>
          <w:iCs/>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Even at the outset, </w:t>
      </w:r>
      <w:r>
        <w:rPr>
          <w:rFonts w:cstheme="minorHAnsi"/>
          <w:sz w:val="24"/>
          <w:szCs w:val="24"/>
        </w:rPr>
        <w:t xml:space="preserve">I would </w:t>
      </w:r>
      <w:r w:rsidRPr="00C14C0C">
        <w:rPr>
          <w:rFonts w:cstheme="minorHAnsi"/>
          <w:sz w:val="24"/>
          <w:szCs w:val="24"/>
        </w:rPr>
        <w:t>like to say that the investment on Health Infrastructure in this Budget has increased substantially. Progressively, as institutions absorb more, we shall commit more.</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Taking a holistic approach to Health, we focus on strengthening three areas: Preventive, Curative, and Wellbeing.</w:t>
      </w:r>
    </w:p>
    <w:p w:rsidR="00C95492" w:rsidRPr="00C14C0C" w:rsidRDefault="00C95492" w:rsidP="00C95492">
      <w:pPr>
        <w:spacing w:after="0"/>
        <w:jc w:val="both"/>
        <w:rPr>
          <w:rFonts w:cstheme="minorHAnsi"/>
          <w:b/>
          <w:i/>
          <w:sz w:val="24"/>
          <w:szCs w:val="24"/>
        </w:rPr>
      </w:pPr>
    </w:p>
    <w:p w:rsidR="00C95492" w:rsidRPr="00C14C0C" w:rsidRDefault="00C95492" w:rsidP="00C95492">
      <w:pPr>
        <w:spacing w:after="0"/>
        <w:jc w:val="both"/>
        <w:rPr>
          <w:rFonts w:cstheme="minorHAnsi"/>
          <w:b/>
          <w:i/>
          <w:sz w:val="24"/>
          <w:szCs w:val="24"/>
        </w:rPr>
      </w:pPr>
      <w:r w:rsidRPr="00C14C0C">
        <w:rPr>
          <w:rFonts w:cstheme="minorHAnsi"/>
          <w:b/>
          <w:i/>
          <w:sz w:val="24"/>
          <w:szCs w:val="24"/>
        </w:rPr>
        <w:t>Health Systems</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A new centrally sponsored scheme, </w:t>
      </w:r>
      <w:r w:rsidRPr="00C14C0C">
        <w:rPr>
          <w:rFonts w:cstheme="minorHAnsi"/>
          <w:b/>
          <w:sz w:val="24"/>
          <w:szCs w:val="24"/>
        </w:rPr>
        <w:t xml:space="preserve">PM </w:t>
      </w:r>
      <w:proofErr w:type="spellStart"/>
      <w:r w:rsidRPr="00C14C0C">
        <w:rPr>
          <w:rFonts w:cstheme="minorHAnsi"/>
          <w:b/>
          <w:sz w:val="24"/>
          <w:szCs w:val="24"/>
        </w:rPr>
        <w:t>AtmaNirbharSwasth</w:t>
      </w:r>
      <w:proofErr w:type="spellEnd"/>
      <w:r w:rsidRPr="00C14C0C">
        <w:rPr>
          <w:rFonts w:cstheme="minorHAnsi"/>
          <w:b/>
          <w:sz w:val="24"/>
          <w:szCs w:val="24"/>
        </w:rPr>
        <w:t xml:space="preserve"> Bharat </w:t>
      </w:r>
      <w:proofErr w:type="spellStart"/>
      <w:r w:rsidRPr="00C14C0C">
        <w:rPr>
          <w:rFonts w:cstheme="minorHAnsi"/>
          <w:b/>
          <w:sz w:val="24"/>
          <w:szCs w:val="24"/>
        </w:rPr>
        <w:t>Yojana</w:t>
      </w:r>
      <w:proofErr w:type="spellEnd"/>
      <w:r w:rsidRPr="00C14C0C">
        <w:rPr>
          <w:rFonts w:cstheme="minorHAnsi"/>
          <w:sz w:val="24"/>
          <w:szCs w:val="24"/>
        </w:rPr>
        <w:t xml:space="preserve">, will be launched with an outlay </w:t>
      </w:r>
      <w:proofErr w:type="spellStart"/>
      <w:r w:rsidRPr="00C14C0C">
        <w:rPr>
          <w:rFonts w:cstheme="minorHAnsi"/>
          <w:sz w:val="24"/>
          <w:szCs w:val="24"/>
        </w:rPr>
        <w:t>of</w:t>
      </w:r>
      <w:r>
        <w:rPr>
          <w:rFonts w:cstheme="minorHAnsi"/>
          <w:sz w:val="24"/>
          <w:szCs w:val="24"/>
        </w:rPr>
        <w:t>about</w:t>
      </w:r>
      <w:proofErr w:type="spellEnd"/>
      <w:r>
        <w:rPr>
          <w:rFonts w:cstheme="minorHAnsi"/>
          <w:sz w:val="24"/>
          <w:szCs w:val="24"/>
        </w:rPr>
        <w:t xml:space="preserve"> </w:t>
      </w:r>
      <w:r w:rsidRPr="00BA55EE">
        <w:rPr>
          <w:rFonts w:ascii="Rupee Foradian" w:hAnsi="Rupee Foradian" w:cs="Rupee Foradian"/>
          <w:sz w:val="24"/>
          <w:szCs w:val="24"/>
        </w:rPr>
        <w:t>`</w:t>
      </w:r>
      <w:r>
        <w:rPr>
          <w:rFonts w:cstheme="minorHAnsi"/>
          <w:sz w:val="24"/>
          <w:szCs w:val="24"/>
        </w:rPr>
        <w:t xml:space="preserve"> 64,180</w:t>
      </w:r>
      <w:r w:rsidRPr="00C14C0C">
        <w:rPr>
          <w:rFonts w:cstheme="minorHAnsi"/>
          <w:sz w:val="24"/>
          <w:szCs w:val="24"/>
        </w:rPr>
        <w:t>crores over 6 years. This will develop capacities of primary, secondary, and tertiary care Health Systems, strengthen existing national institutions, and create new institutions, to cater to detection and cure of new and emerging diseases. This will be in addition to the National Health Mission. The main interventions under the scheme are:</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Support for 17,788 rural and 11,024 urban Health and Wellness Centers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Setting up integrated public health labs in all districts and 3382 block public health units in 11 states;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Establishing critical care hospital blocks in 602 districts and 12 central institutions;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Strengthening of the National Centre for Disease Control (NCDC), its 5 regional branches and 20 metropolitan health surveillance units;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Expansion of the Integrated Health Information Portal to all States/UTs to connect all public health labs;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proofErr w:type="spellStart"/>
      <w:r w:rsidRPr="00C14C0C">
        <w:rPr>
          <w:rFonts w:cstheme="minorHAnsi"/>
          <w:sz w:val="24"/>
          <w:szCs w:val="24"/>
          <w:lang w:val="en-US"/>
        </w:rPr>
        <w:t>Operationalisation</w:t>
      </w:r>
      <w:proofErr w:type="spellEnd"/>
      <w:r w:rsidRPr="00C14C0C">
        <w:rPr>
          <w:rFonts w:cstheme="minorHAnsi"/>
          <w:sz w:val="24"/>
          <w:szCs w:val="24"/>
          <w:lang w:val="en-US"/>
        </w:rPr>
        <w:t xml:space="preserve"> of 17 new Public Health Units and strengthening of 33 existing Public Health Units at Points of Entry, that is at 32 Airports, 11 Seaports and 7 land crossings;</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Setting up of 15 Health Emergency Operation Centers and 2 mobile hospitals; and</w:t>
      </w:r>
    </w:p>
    <w:p w:rsidR="00C95492" w:rsidRPr="00C14C0C" w:rsidRDefault="00C95492" w:rsidP="00C95492">
      <w:pPr>
        <w:pStyle w:val="ListParagraph"/>
        <w:numPr>
          <w:ilvl w:val="1"/>
          <w:numId w:val="1"/>
        </w:numPr>
        <w:spacing w:after="0" w:line="259" w:lineRule="auto"/>
        <w:ind w:left="720"/>
        <w:jc w:val="both"/>
        <w:rPr>
          <w:rFonts w:cstheme="minorHAnsi"/>
          <w:sz w:val="24"/>
          <w:szCs w:val="24"/>
          <w:lang w:val="en-US"/>
        </w:rPr>
      </w:pPr>
      <w:r w:rsidRPr="00C14C0C">
        <w:rPr>
          <w:rFonts w:cstheme="minorHAnsi"/>
          <w:sz w:val="24"/>
          <w:szCs w:val="24"/>
          <w:lang w:val="en-US"/>
        </w:rPr>
        <w:t xml:space="preserve">Setting up of a national institution for One Health, a Regional Research Platform for WHO South East Asia Region, 9 Bio-Safety Level III laboratories and 4 regional National Institutes for Virology. </w:t>
      </w:r>
      <w:r w:rsidRPr="00C14C0C">
        <w:rPr>
          <w:rFonts w:cstheme="minorHAnsi"/>
          <w:sz w:val="24"/>
          <w:szCs w:val="24"/>
          <w:lang w:val="en-US"/>
        </w:rPr>
        <w:br/>
      </w:r>
    </w:p>
    <w:p w:rsidR="00C95492" w:rsidRPr="00C14C0C" w:rsidRDefault="00C95492" w:rsidP="00C95492">
      <w:pPr>
        <w:spacing w:after="0"/>
        <w:jc w:val="both"/>
        <w:rPr>
          <w:rFonts w:cstheme="minorHAnsi"/>
          <w:b/>
          <w:i/>
          <w:sz w:val="24"/>
          <w:szCs w:val="24"/>
        </w:rPr>
      </w:pPr>
      <w:r w:rsidRPr="00C14C0C">
        <w:rPr>
          <w:rFonts w:cstheme="minorHAnsi"/>
          <w:b/>
          <w:i/>
          <w:sz w:val="24"/>
          <w:szCs w:val="24"/>
        </w:rPr>
        <w:t>Nutrition</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strengthen nutritional content, delivery, outreach, and outcome, we will merge the Supplementary Nutrition Programme and the </w:t>
      </w:r>
      <w:proofErr w:type="spellStart"/>
      <w:r w:rsidRPr="00C14C0C">
        <w:rPr>
          <w:rFonts w:cstheme="minorHAnsi"/>
          <w:sz w:val="24"/>
          <w:szCs w:val="24"/>
        </w:rPr>
        <w:lastRenderedPageBreak/>
        <w:t>PoshanAbhiyan</w:t>
      </w:r>
      <w:proofErr w:type="spellEnd"/>
      <w:r w:rsidRPr="00C14C0C">
        <w:rPr>
          <w:rFonts w:cstheme="minorHAnsi"/>
          <w:sz w:val="24"/>
          <w:szCs w:val="24"/>
        </w:rPr>
        <w:t xml:space="preserve"> and launch the Mission </w:t>
      </w:r>
      <w:proofErr w:type="spellStart"/>
      <w:r w:rsidRPr="00C14C0C">
        <w:rPr>
          <w:rFonts w:cstheme="minorHAnsi"/>
          <w:sz w:val="24"/>
          <w:szCs w:val="24"/>
        </w:rPr>
        <w:t>Poshan</w:t>
      </w:r>
      <w:proofErr w:type="spellEnd"/>
      <w:r w:rsidRPr="00C14C0C">
        <w:rPr>
          <w:rFonts w:cstheme="minorHAnsi"/>
          <w:sz w:val="24"/>
          <w:szCs w:val="24"/>
        </w:rPr>
        <w:t xml:space="preserve"> 2.0. We shall adopt an intensified strategy to improve nutritional outcomes across 112 </w:t>
      </w:r>
      <w:proofErr w:type="spellStart"/>
      <w:r w:rsidRPr="00C14C0C">
        <w:rPr>
          <w:rFonts w:cstheme="minorHAnsi"/>
          <w:sz w:val="24"/>
          <w:szCs w:val="24"/>
        </w:rPr>
        <w:t>Aspirational</w:t>
      </w:r>
      <w:proofErr w:type="spellEnd"/>
      <w:r w:rsidRPr="00C14C0C">
        <w:rPr>
          <w:rFonts w:cstheme="minorHAnsi"/>
          <w:sz w:val="24"/>
          <w:szCs w:val="24"/>
        </w:rPr>
        <w:t xml:space="preserve"> Districts. </w:t>
      </w:r>
    </w:p>
    <w:p w:rsidR="00C95492" w:rsidRDefault="00C95492" w:rsidP="00C95492">
      <w:pPr>
        <w:spacing w:after="0"/>
        <w:jc w:val="both"/>
        <w:rPr>
          <w:rFonts w:cstheme="minorHAnsi"/>
          <w:b/>
          <w: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Universal Coverage of Water Supply</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World Health Organisation has repeatedly stressed the importance of clean water, sanitation, and clean environment, as a pre requisite to achieving universal health.</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 </w:t>
      </w:r>
      <w:proofErr w:type="spellStart"/>
      <w:r w:rsidRPr="00C14C0C">
        <w:rPr>
          <w:rFonts w:cstheme="minorHAnsi"/>
          <w:sz w:val="24"/>
          <w:szCs w:val="24"/>
        </w:rPr>
        <w:t>JalJeevan</w:t>
      </w:r>
      <w:proofErr w:type="spellEnd"/>
      <w:r w:rsidRPr="00C14C0C">
        <w:rPr>
          <w:rFonts w:cstheme="minorHAnsi"/>
          <w:sz w:val="24"/>
          <w:szCs w:val="24"/>
        </w:rPr>
        <w:t xml:space="preserve"> Mission (Urban</w:t>
      </w:r>
      <w:proofErr w:type="gramStart"/>
      <w:r w:rsidRPr="00C14C0C">
        <w:rPr>
          <w:rFonts w:cstheme="minorHAnsi"/>
          <w:sz w:val="24"/>
          <w:szCs w:val="24"/>
        </w:rPr>
        <w:t>),</w:t>
      </w:r>
      <w:proofErr w:type="gramEnd"/>
      <w:r w:rsidRPr="00C14C0C">
        <w:rPr>
          <w:rFonts w:cstheme="minorHAnsi"/>
          <w:sz w:val="24"/>
          <w:szCs w:val="24"/>
        </w:rPr>
        <w:t xml:space="preserve"> will be launched.  It aims at universal water supply in all 4,37</w:t>
      </w:r>
      <w:r>
        <w:rPr>
          <w:rFonts w:cstheme="minorHAnsi"/>
          <w:sz w:val="24"/>
          <w:szCs w:val="24"/>
        </w:rPr>
        <w:t>8</w:t>
      </w:r>
      <w:r w:rsidRPr="00C14C0C">
        <w:rPr>
          <w:rFonts w:cstheme="minorHAnsi"/>
          <w:sz w:val="24"/>
          <w:szCs w:val="24"/>
        </w:rPr>
        <w:t xml:space="preserve"> Urban Local Bodies with 2.86 </w:t>
      </w:r>
      <w:proofErr w:type="spellStart"/>
      <w:r>
        <w:rPr>
          <w:rFonts w:cstheme="minorHAnsi"/>
          <w:sz w:val="24"/>
          <w:szCs w:val="24"/>
        </w:rPr>
        <w:t>crores</w:t>
      </w:r>
      <w:proofErr w:type="spellEnd"/>
      <w:r w:rsidRPr="00C14C0C">
        <w:rPr>
          <w:rFonts w:cstheme="minorHAnsi"/>
          <w:sz w:val="24"/>
          <w:szCs w:val="24"/>
        </w:rPr>
        <w:t xml:space="preserve"> household tap connections, as well as liquid waste management in 500 AMRUT cities. It will be implemented over 5 years, with an outlay of </w:t>
      </w:r>
      <w:r w:rsidRPr="00BA55EE">
        <w:rPr>
          <w:rFonts w:ascii="Rupee Foradian" w:hAnsi="Rupee Foradian" w:cs="Rupee Foradian"/>
          <w:sz w:val="24"/>
          <w:szCs w:val="24"/>
        </w:rPr>
        <w:t>`</w:t>
      </w:r>
      <w:r>
        <w:rPr>
          <w:rFonts w:cstheme="minorHAnsi"/>
          <w:sz w:val="24"/>
          <w:szCs w:val="24"/>
        </w:rPr>
        <w:t>2</w:t>
      </w:r>
      <w:proofErr w:type="gramStart"/>
      <w:r>
        <w:rPr>
          <w:rFonts w:cstheme="minorHAnsi"/>
          <w:sz w:val="24"/>
          <w:szCs w:val="24"/>
        </w:rPr>
        <w:t>,87,0</w:t>
      </w:r>
      <w:r w:rsidRPr="00C14C0C">
        <w:rPr>
          <w:rFonts w:cstheme="minorHAnsi"/>
          <w:sz w:val="24"/>
          <w:szCs w:val="24"/>
        </w:rPr>
        <w:t>00crores</w:t>
      </w:r>
      <w:proofErr w:type="gramEnd"/>
      <w:r w:rsidRPr="00C14C0C">
        <w:rPr>
          <w:rFonts w:cstheme="minorHAnsi"/>
          <w:sz w:val="24"/>
          <w:szCs w:val="24"/>
        </w:rPr>
        <w:t>.</w:t>
      </w:r>
      <w:r w:rsidRPr="00C14C0C">
        <w:rPr>
          <w:rFonts w:cstheme="minorHAnsi"/>
          <w:sz w:val="24"/>
          <w:szCs w:val="24"/>
        </w:rPr>
        <w:br/>
      </w:r>
    </w:p>
    <w:p w:rsidR="00C95492" w:rsidRDefault="00C95492" w:rsidP="00C95492">
      <w:pPr>
        <w:spacing w:after="0"/>
        <w:jc w:val="both"/>
        <w:rPr>
          <w:rFonts w:cstheme="minorHAnsi"/>
          <w:b/>
          <w:i/>
          <w:sz w:val="24"/>
          <w:szCs w:val="24"/>
        </w:rPr>
      </w:pPr>
      <w:proofErr w:type="spellStart"/>
      <w:r w:rsidRPr="00C14C0C">
        <w:rPr>
          <w:rFonts w:cstheme="minorHAnsi"/>
          <w:b/>
          <w:i/>
          <w:sz w:val="24"/>
          <w:szCs w:val="24"/>
        </w:rPr>
        <w:t>Swachch</w:t>
      </w:r>
      <w:proofErr w:type="spellEnd"/>
      <w:r w:rsidRPr="00C14C0C">
        <w:rPr>
          <w:rFonts w:cstheme="minorHAnsi"/>
          <w:b/>
          <w:i/>
          <w:sz w:val="24"/>
          <w:szCs w:val="24"/>
        </w:rPr>
        <w:t xml:space="preserve"> Bharat, </w:t>
      </w:r>
      <w:proofErr w:type="spellStart"/>
      <w:r w:rsidRPr="00C14C0C">
        <w:rPr>
          <w:rFonts w:cstheme="minorHAnsi"/>
          <w:b/>
          <w:i/>
          <w:sz w:val="24"/>
          <w:szCs w:val="24"/>
        </w:rPr>
        <w:t>Swasth</w:t>
      </w:r>
      <w:proofErr w:type="spellEnd"/>
      <w:r w:rsidRPr="00C14C0C">
        <w:rPr>
          <w:rFonts w:cstheme="minorHAnsi"/>
          <w:b/>
          <w:i/>
          <w:sz w:val="24"/>
          <w:szCs w:val="24"/>
        </w:rPr>
        <w:t xml:space="preserve"> Bharat</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For further </w:t>
      </w:r>
      <w:proofErr w:type="spellStart"/>
      <w:r w:rsidRPr="00C14C0C">
        <w:rPr>
          <w:rFonts w:cstheme="minorHAnsi"/>
          <w:i/>
          <w:sz w:val="24"/>
          <w:szCs w:val="24"/>
        </w:rPr>
        <w:t>swachhta</w:t>
      </w:r>
      <w:proofErr w:type="spellEnd"/>
      <w:r w:rsidRPr="00C14C0C">
        <w:rPr>
          <w:rFonts w:cstheme="minorHAnsi"/>
          <w:sz w:val="24"/>
          <w:szCs w:val="24"/>
        </w:rPr>
        <w:t xml:space="preserve"> of urban India, we intend to focus on complete faecal sludge management and waste water treatment, source segregation of garbage, reduction in single-use plastic, reduction in air pollution by effectively managing waste from construction-and-demolition activities and bio-remediation of all legacy dump sites. The Urban </w:t>
      </w:r>
      <w:proofErr w:type="spellStart"/>
      <w:r w:rsidRPr="00C14C0C">
        <w:rPr>
          <w:rFonts w:cstheme="minorHAnsi"/>
          <w:sz w:val="24"/>
          <w:szCs w:val="24"/>
        </w:rPr>
        <w:t>Swachh</w:t>
      </w:r>
      <w:proofErr w:type="spellEnd"/>
      <w:r w:rsidRPr="00C14C0C">
        <w:rPr>
          <w:rFonts w:cstheme="minorHAnsi"/>
          <w:sz w:val="24"/>
          <w:szCs w:val="24"/>
        </w:rPr>
        <w:t xml:space="preserve"> Bharat Mission</w:t>
      </w:r>
      <w:r>
        <w:rPr>
          <w:rFonts w:cstheme="minorHAnsi"/>
          <w:sz w:val="24"/>
          <w:szCs w:val="24"/>
        </w:rPr>
        <w:t xml:space="preserve"> 2.0</w:t>
      </w:r>
      <w:r w:rsidRPr="00C14C0C">
        <w:rPr>
          <w:rFonts w:cstheme="minorHAnsi"/>
          <w:sz w:val="24"/>
          <w:szCs w:val="24"/>
        </w:rPr>
        <w:t xml:space="preserve"> will be implemented with a total financial allocation of </w:t>
      </w:r>
      <w:r w:rsidRPr="00BA55EE">
        <w:rPr>
          <w:rFonts w:ascii="Rupee Foradian" w:hAnsi="Rupee Foradian" w:cs="Rupee Foradian"/>
          <w:sz w:val="24"/>
          <w:szCs w:val="24"/>
        </w:rPr>
        <w:t>`</w:t>
      </w:r>
      <w:r w:rsidRPr="00C14C0C">
        <w:rPr>
          <w:rFonts w:cstheme="minorHAnsi"/>
          <w:sz w:val="24"/>
          <w:szCs w:val="24"/>
        </w:rPr>
        <w:t>1</w:t>
      </w:r>
      <w:proofErr w:type="gramStart"/>
      <w:r w:rsidRPr="00C14C0C">
        <w:rPr>
          <w:rFonts w:cstheme="minorHAnsi"/>
          <w:sz w:val="24"/>
          <w:szCs w:val="24"/>
        </w:rPr>
        <w:t>,41,678crores</w:t>
      </w:r>
      <w:proofErr w:type="gramEnd"/>
      <w:r w:rsidRPr="00C14C0C">
        <w:rPr>
          <w:rFonts w:cstheme="minorHAnsi"/>
          <w:sz w:val="24"/>
          <w:szCs w:val="24"/>
        </w:rPr>
        <w:t xml:space="preserve"> over a period of 5 years from 2021-2026.</w:t>
      </w:r>
    </w:p>
    <w:p w:rsidR="00C95492" w:rsidRDefault="00C95492" w:rsidP="00C95492">
      <w:pPr>
        <w:pStyle w:val="ListParagraph"/>
        <w:spacing w:after="0"/>
        <w:ind w:left="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Clean Air</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tackle the burgeoning problem </w:t>
      </w:r>
      <w:proofErr w:type="spellStart"/>
      <w:r w:rsidRPr="00C14C0C">
        <w:rPr>
          <w:rFonts w:cstheme="minorHAnsi"/>
          <w:sz w:val="24"/>
          <w:szCs w:val="24"/>
        </w:rPr>
        <w:t>ofair</w:t>
      </w:r>
      <w:proofErr w:type="spellEnd"/>
      <w:r w:rsidRPr="00C14C0C">
        <w:rPr>
          <w:rFonts w:cstheme="minorHAnsi"/>
          <w:sz w:val="24"/>
          <w:szCs w:val="24"/>
        </w:rPr>
        <w:t xml:space="preserve"> pollution, I propose to provide an amount of </w:t>
      </w:r>
      <w:r w:rsidRPr="00BA55EE">
        <w:rPr>
          <w:rFonts w:ascii="Rupee Foradian" w:hAnsi="Rupee Foradian" w:cs="Rupee Foradian"/>
          <w:sz w:val="24"/>
          <w:szCs w:val="24"/>
        </w:rPr>
        <w:t>`</w:t>
      </w:r>
      <w:r w:rsidRPr="00C14C0C">
        <w:rPr>
          <w:rFonts w:cstheme="minorHAnsi"/>
          <w:sz w:val="24"/>
          <w:szCs w:val="24"/>
        </w:rPr>
        <w:t xml:space="preserve">2,217 </w:t>
      </w:r>
      <w:proofErr w:type="spellStart"/>
      <w:r w:rsidRPr="00C14C0C">
        <w:rPr>
          <w:rFonts w:cstheme="minorHAnsi"/>
          <w:sz w:val="24"/>
          <w:szCs w:val="24"/>
        </w:rPr>
        <w:t>crores</w:t>
      </w:r>
      <w:proofErr w:type="spellEnd"/>
      <w:r w:rsidRPr="00C14C0C">
        <w:rPr>
          <w:rFonts w:cstheme="minorHAnsi"/>
          <w:sz w:val="24"/>
          <w:szCs w:val="24"/>
        </w:rPr>
        <w:t xml:space="preserve"> for 42 </w:t>
      </w:r>
      <w:r>
        <w:rPr>
          <w:rFonts w:cstheme="minorHAnsi"/>
          <w:sz w:val="24"/>
          <w:szCs w:val="24"/>
        </w:rPr>
        <w:t xml:space="preserve">urban centres </w:t>
      </w:r>
      <w:r w:rsidRPr="00C14C0C">
        <w:rPr>
          <w:rFonts w:cstheme="minorHAnsi"/>
          <w:sz w:val="24"/>
          <w:szCs w:val="24"/>
        </w:rPr>
        <w:t xml:space="preserve">with a million-plus population in this budget. </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spacing w:after="0"/>
        <w:ind w:left="0"/>
        <w:rPr>
          <w:rFonts w:cstheme="minorHAnsi"/>
          <w:b/>
          <w:i/>
          <w:sz w:val="24"/>
          <w:szCs w:val="24"/>
        </w:rPr>
      </w:pPr>
      <w:r w:rsidRPr="00C14C0C">
        <w:rPr>
          <w:rFonts w:cstheme="minorHAnsi"/>
          <w:b/>
          <w:i/>
          <w:sz w:val="24"/>
          <w:szCs w:val="24"/>
        </w:rPr>
        <w:t>Scrapping Policy</w:t>
      </w:r>
      <w:r w:rsidRPr="00C14C0C">
        <w:rPr>
          <w:rFonts w:cstheme="minorHAnsi"/>
          <w:b/>
          <w: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are separately announcing a voluntary vehicle scrapping policy, to phase out old and unfit vehicles. This will help in encouraging fuel-efficient, environment friendly vehicles, thereby reducing vehicular pollution and oil import bill.  Vehicles would undergo fitness tests in automated fitness centres after 20 years in case of personal vehicles, and after 15 years in case of commercial vehicles. Details of the scheme will be separately shared by the Ministry. </w:t>
      </w:r>
    </w:p>
    <w:p w:rsidR="00C95492" w:rsidRPr="00C14C0C" w:rsidRDefault="00C95492" w:rsidP="00C95492">
      <w:pPr>
        <w:pStyle w:val="ListParagraph"/>
        <w:spacing w:after="0"/>
        <w:ind w:left="0"/>
        <w:jc w:val="both"/>
        <w:rPr>
          <w:rFonts w:cstheme="minorHAnsi"/>
          <w:b/>
          <w:i/>
          <w:sz w:val="24"/>
          <w:szCs w:val="24"/>
        </w:rPr>
      </w:pPr>
    </w:p>
    <w:p w:rsidR="00C95492" w:rsidRPr="00C14C0C" w:rsidRDefault="00C95492" w:rsidP="00C95492">
      <w:pPr>
        <w:pStyle w:val="ListParagraph"/>
        <w:spacing w:after="0"/>
        <w:ind w:left="0"/>
        <w:jc w:val="both"/>
        <w:rPr>
          <w:rFonts w:cstheme="minorHAnsi"/>
          <w:b/>
          <w:i/>
          <w:sz w:val="24"/>
          <w:szCs w:val="24"/>
        </w:rPr>
      </w:pPr>
      <w:r w:rsidRPr="00C14C0C">
        <w:rPr>
          <w:rFonts w:cstheme="minorHAnsi"/>
          <w:b/>
          <w:i/>
          <w:sz w:val="24"/>
          <w:szCs w:val="24"/>
        </w:rPr>
        <w:lastRenderedPageBreak/>
        <w:t>Vaccines</w:t>
      </w:r>
    </w:p>
    <w:p w:rsidR="00C95492" w:rsidRPr="00C14C0C" w:rsidRDefault="00C95492" w:rsidP="00C95492">
      <w:pPr>
        <w:pStyle w:val="ListParagraph"/>
        <w:spacing w:after="0"/>
        <w:ind w:left="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Pneumococcal Vaccine, a Made in India product, is presently limited to only 5 states will be rolled out across the country. This will avert more than 50,000 child deaths annually.</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 have provided </w:t>
      </w:r>
      <w:r w:rsidRPr="00BA55EE">
        <w:rPr>
          <w:rFonts w:ascii="Rupee Foradian" w:hAnsi="Rupee Foradian" w:cs="Rupee Foradian"/>
          <w:sz w:val="24"/>
          <w:szCs w:val="24"/>
        </w:rPr>
        <w:t>`</w:t>
      </w:r>
      <w:r w:rsidRPr="00C14C0C">
        <w:rPr>
          <w:rFonts w:cstheme="minorHAnsi"/>
          <w:sz w:val="24"/>
          <w:szCs w:val="24"/>
        </w:rPr>
        <w:t xml:space="preserve">35,000 </w:t>
      </w:r>
      <w:proofErr w:type="spellStart"/>
      <w:r>
        <w:rPr>
          <w:rFonts w:cstheme="minorHAnsi"/>
          <w:sz w:val="24"/>
          <w:szCs w:val="24"/>
        </w:rPr>
        <w:t>crores</w:t>
      </w:r>
      <w:proofErr w:type="spellEnd"/>
      <w:r w:rsidRPr="00C14C0C">
        <w:rPr>
          <w:rFonts w:cstheme="minorHAnsi"/>
          <w:sz w:val="24"/>
          <w:szCs w:val="24"/>
        </w:rPr>
        <w:t xml:space="preserve"> for Covid-19 vaccine in BE 2021-22. I am committed to provide further funds if required.</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 Budget outlay for </w:t>
      </w:r>
      <w:r w:rsidRPr="00C14C0C">
        <w:rPr>
          <w:rFonts w:cstheme="minorHAnsi"/>
          <w:i/>
          <w:sz w:val="24"/>
          <w:szCs w:val="24"/>
        </w:rPr>
        <w:t>Health and Wellbeing</w:t>
      </w:r>
      <w:r w:rsidRPr="00C14C0C">
        <w:rPr>
          <w:rFonts w:cstheme="minorHAnsi"/>
          <w:sz w:val="24"/>
          <w:szCs w:val="24"/>
        </w:rPr>
        <w:t xml:space="preserve"> is </w:t>
      </w:r>
      <w:r w:rsidRPr="00BA55EE">
        <w:rPr>
          <w:rFonts w:ascii="Rupee Foradian" w:hAnsi="Rupee Foradian" w:cs="Rupee Foradian"/>
          <w:sz w:val="24"/>
          <w:szCs w:val="24"/>
        </w:rPr>
        <w:t>`</w:t>
      </w:r>
      <w:r w:rsidRPr="00C14C0C">
        <w:rPr>
          <w:rFonts w:cstheme="minorHAnsi"/>
          <w:sz w:val="24"/>
          <w:szCs w:val="24"/>
        </w:rPr>
        <w:t>2</w:t>
      </w:r>
      <w:proofErr w:type="gramStart"/>
      <w:r w:rsidRPr="00C14C0C">
        <w:rPr>
          <w:rFonts w:cstheme="minorHAnsi"/>
          <w:sz w:val="24"/>
          <w:szCs w:val="24"/>
        </w:rPr>
        <w:t>,2</w:t>
      </w:r>
      <w:r>
        <w:rPr>
          <w:rFonts w:cstheme="minorHAnsi"/>
          <w:sz w:val="24"/>
          <w:szCs w:val="24"/>
        </w:rPr>
        <w:t>3</w:t>
      </w:r>
      <w:r w:rsidRPr="00C14C0C">
        <w:rPr>
          <w:rFonts w:cstheme="minorHAnsi"/>
          <w:sz w:val="24"/>
          <w:szCs w:val="24"/>
        </w:rPr>
        <w:t>,</w:t>
      </w:r>
      <w:r>
        <w:rPr>
          <w:rFonts w:cstheme="minorHAnsi"/>
          <w:sz w:val="24"/>
          <w:szCs w:val="24"/>
        </w:rPr>
        <w:t>846croresin</w:t>
      </w:r>
      <w:proofErr w:type="gramEnd"/>
      <w:r>
        <w:rPr>
          <w:rFonts w:cstheme="minorHAnsi"/>
          <w:sz w:val="24"/>
          <w:szCs w:val="24"/>
        </w:rPr>
        <w:t xml:space="preserve"> BE 2021-22 </w:t>
      </w:r>
      <w:r w:rsidRPr="00C14C0C">
        <w:rPr>
          <w:rFonts w:cstheme="minorHAnsi"/>
          <w:sz w:val="24"/>
          <w:szCs w:val="24"/>
        </w:rPr>
        <w:t xml:space="preserve">as against </w:t>
      </w:r>
      <w:r>
        <w:rPr>
          <w:rFonts w:cstheme="minorHAnsi"/>
          <w:sz w:val="24"/>
          <w:szCs w:val="24"/>
        </w:rPr>
        <w:t xml:space="preserve">this </w:t>
      </w:r>
      <w:r w:rsidRPr="00C14C0C">
        <w:rPr>
          <w:rFonts w:cstheme="minorHAnsi"/>
          <w:sz w:val="24"/>
          <w:szCs w:val="24"/>
        </w:rPr>
        <w:t xml:space="preserve">year’s </w:t>
      </w:r>
      <w:r>
        <w:rPr>
          <w:rFonts w:cstheme="minorHAnsi"/>
          <w:sz w:val="24"/>
          <w:szCs w:val="24"/>
        </w:rPr>
        <w:t xml:space="preserve">BE </w:t>
      </w:r>
      <w:r w:rsidRPr="00C14C0C">
        <w:rPr>
          <w:rFonts w:cstheme="minorHAnsi"/>
          <w:sz w:val="24"/>
          <w:szCs w:val="24"/>
        </w:rPr>
        <w:t xml:space="preserve">of </w:t>
      </w:r>
      <w:r w:rsidRPr="00BA55EE">
        <w:rPr>
          <w:rFonts w:ascii="Rupee Foradian" w:hAnsi="Rupee Foradian" w:cs="Rupee Foradian"/>
          <w:sz w:val="24"/>
          <w:szCs w:val="24"/>
        </w:rPr>
        <w:t>`</w:t>
      </w:r>
      <w:r w:rsidRPr="00C14C0C">
        <w:rPr>
          <w:rFonts w:cstheme="minorHAnsi"/>
          <w:sz w:val="24"/>
          <w:szCs w:val="24"/>
        </w:rPr>
        <w:t>9</w:t>
      </w:r>
      <w:r>
        <w:rPr>
          <w:rFonts w:cstheme="minorHAnsi"/>
          <w:sz w:val="24"/>
          <w:szCs w:val="24"/>
        </w:rPr>
        <w:t>4</w:t>
      </w:r>
      <w:r w:rsidRPr="00C14C0C">
        <w:rPr>
          <w:rFonts w:cstheme="minorHAnsi"/>
          <w:sz w:val="24"/>
          <w:szCs w:val="24"/>
        </w:rPr>
        <w:t>,</w:t>
      </w:r>
      <w:r>
        <w:rPr>
          <w:rFonts w:cstheme="minorHAnsi"/>
          <w:sz w:val="24"/>
          <w:szCs w:val="24"/>
        </w:rPr>
        <w:t>452crores</w:t>
      </w:r>
      <w:r w:rsidRPr="00C14C0C">
        <w:rPr>
          <w:rFonts w:cstheme="minorHAnsi"/>
          <w:sz w:val="24"/>
          <w:szCs w:val="24"/>
        </w:rPr>
        <w:t xml:space="preserve"> an increase of</w:t>
      </w:r>
      <w:r>
        <w:rPr>
          <w:rFonts w:cstheme="minorHAnsi"/>
          <w:sz w:val="24"/>
          <w:szCs w:val="24"/>
        </w:rPr>
        <w:t xml:space="preserve"> 137 </w:t>
      </w:r>
      <w:r w:rsidRPr="00C14C0C">
        <w:rPr>
          <w:rFonts w:cstheme="minorHAnsi"/>
          <w:sz w:val="24"/>
          <w:szCs w:val="24"/>
        </w:rPr>
        <w:t>percentage. The details o</w:t>
      </w:r>
      <w:r>
        <w:rPr>
          <w:rFonts w:cstheme="minorHAnsi"/>
          <w:sz w:val="24"/>
          <w:szCs w:val="24"/>
        </w:rPr>
        <w:t>f the same are at Annexure I of</w:t>
      </w:r>
      <w:r w:rsidRPr="00C14C0C">
        <w:rPr>
          <w:rFonts w:cstheme="minorHAnsi"/>
          <w:sz w:val="24"/>
          <w:szCs w:val="24"/>
        </w:rPr>
        <w:t xml:space="preserve"> the Speech. </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spacing w:after="0"/>
        <w:rPr>
          <w:rFonts w:cstheme="minorHAnsi"/>
          <w:b/>
          <w:bCs/>
          <w:i/>
          <w:sz w:val="24"/>
          <w:szCs w:val="24"/>
        </w:rPr>
      </w:pPr>
      <w:r w:rsidRPr="00C14C0C">
        <w:rPr>
          <w:rFonts w:cstheme="minorHAnsi"/>
          <w:b/>
          <w:i/>
          <w:sz w:val="24"/>
          <w:szCs w:val="24"/>
        </w:rPr>
        <w:t xml:space="preserve">2. </w:t>
      </w:r>
      <w:r w:rsidRPr="00C14C0C">
        <w:rPr>
          <w:rFonts w:cstheme="minorHAnsi"/>
          <w:b/>
          <w:bCs/>
          <w:i/>
          <w:sz w:val="24"/>
          <w:szCs w:val="24"/>
        </w:rPr>
        <w:t>Physical and Financial Capital and Infrastructure</w:t>
      </w:r>
      <w:r w:rsidRPr="00C14C0C">
        <w:rPr>
          <w:rFonts w:cstheme="minorHAnsi"/>
          <w:b/>
          <w:bCs/>
          <w:i/>
          <w:sz w:val="24"/>
          <w:szCs w:val="24"/>
        </w:rPr>
        <w:br/>
      </w:r>
    </w:p>
    <w:p w:rsidR="00C95492" w:rsidRDefault="00C95492" w:rsidP="00C95492">
      <w:pPr>
        <w:pStyle w:val="NoSpacing"/>
        <w:spacing w:line="276" w:lineRule="auto"/>
        <w:jc w:val="both"/>
        <w:rPr>
          <w:rFonts w:eastAsiaTheme="majorEastAsia" w:cstheme="minorHAnsi"/>
          <w:b/>
          <w:bCs/>
          <w:i/>
          <w:iCs/>
          <w:sz w:val="24"/>
          <w:szCs w:val="24"/>
          <w:lang w:val="en-US"/>
        </w:rPr>
      </w:pPr>
      <w:proofErr w:type="spellStart"/>
      <w:r>
        <w:rPr>
          <w:rFonts w:eastAsiaTheme="majorEastAsia" w:cstheme="minorHAnsi"/>
          <w:b/>
          <w:bCs/>
          <w:i/>
          <w:iCs/>
          <w:sz w:val="24"/>
          <w:szCs w:val="24"/>
          <w:lang w:val="en-US"/>
        </w:rPr>
        <w:t>Atma</w:t>
      </w:r>
      <w:r w:rsidRPr="00C14C0C">
        <w:rPr>
          <w:rFonts w:eastAsiaTheme="majorEastAsia" w:cstheme="minorHAnsi"/>
          <w:b/>
          <w:bCs/>
          <w:i/>
          <w:iCs/>
          <w:sz w:val="24"/>
          <w:szCs w:val="24"/>
          <w:lang w:val="en-US"/>
        </w:rPr>
        <w:t>Nirbhar</w:t>
      </w:r>
      <w:proofErr w:type="spellEnd"/>
      <w:r w:rsidRPr="00C14C0C">
        <w:rPr>
          <w:rFonts w:eastAsiaTheme="majorEastAsia" w:cstheme="minorHAnsi"/>
          <w:b/>
          <w:bCs/>
          <w:i/>
          <w:iCs/>
          <w:sz w:val="24"/>
          <w:szCs w:val="24"/>
          <w:lang w:val="en-US"/>
        </w:rPr>
        <w:t xml:space="preserve"> Bharat – Production Linked Incentive scheme (PLI)</w:t>
      </w:r>
    </w:p>
    <w:p w:rsidR="00C95492" w:rsidRPr="00C14C0C" w:rsidRDefault="00C95492" w:rsidP="00C95492">
      <w:pPr>
        <w:pStyle w:val="NoSpacing"/>
        <w:spacing w:line="276" w:lineRule="auto"/>
        <w:jc w:val="both"/>
        <w:rPr>
          <w:rFonts w:cstheme="minorHAnsi"/>
          <w:b/>
          <w:bCs/>
          <w:i/>
          <w:iCs/>
          <w:sz w:val="24"/>
          <w:szCs w:val="24"/>
        </w:rPr>
      </w:pPr>
    </w:p>
    <w:p w:rsidR="00C95492" w:rsidRPr="009867E2"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 xml:space="preserve">For a USD 5 trillion economy, our manufacturing sector has to grow in double digits on a sustained basis. Our manufacturing companies need to become an integral part of global supply chains, possess core competence and cutting-edge technology. To achieve all of the above, PLI schemes to create manufacturing global champions for an </w:t>
      </w:r>
      <w:proofErr w:type="spellStart"/>
      <w:r w:rsidRPr="00C14C0C">
        <w:rPr>
          <w:rFonts w:eastAsiaTheme="majorEastAsia" w:cstheme="minorHAnsi"/>
          <w:bCs/>
          <w:sz w:val="24"/>
          <w:szCs w:val="24"/>
          <w:lang w:val="en-US"/>
        </w:rPr>
        <w:t>AtmaNirbhar</w:t>
      </w:r>
      <w:proofErr w:type="spellEnd"/>
      <w:r w:rsidRPr="00C14C0C">
        <w:rPr>
          <w:rFonts w:eastAsiaTheme="majorEastAsia" w:cstheme="minorHAnsi"/>
          <w:bCs/>
          <w:sz w:val="24"/>
          <w:szCs w:val="24"/>
          <w:lang w:val="en-US"/>
        </w:rPr>
        <w:t xml:space="preserve"> Bharat have been announced for 13 sectors.  For this, the government has committed nearly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1.97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w:t>
      </w:r>
      <w:proofErr w:type="spellStart"/>
      <w:r>
        <w:rPr>
          <w:rFonts w:eastAsiaTheme="majorEastAsia" w:cstheme="minorHAnsi"/>
          <w:bCs/>
          <w:sz w:val="24"/>
          <w:szCs w:val="24"/>
          <w:lang w:val="en-US"/>
        </w:rPr>
        <w:t>crores</w:t>
      </w:r>
      <w:proofErr w:type="gramStart"/>
      <w:r>
        <w:rPr>
          <w:rFonts w:eastAsiaTheme="majorEastAsia" w:cstheme="minorHAnsi"/>
          <w:bCs/>
          <w:sz w:val="24"/>
          <w:szCs w:val="24"/>
          <w:lang w:val="en-US"/>
        </w:rPr>
        <w:t>,over</w:t>
      </w:r>
      <w:proofErr w:type="spellEnd"/>
      <w:proofErr w:type="gramEnd"/>
      <w:r>
        <w:rPr>
          <w:rFonts w:eastAsiaTheme="majorEastAsia" w:cstheme="minorHAnsi"/>
          <w:bCs/>
          <w:sz w:val="24"/>
          <w:szCs w:val="24"/>
          <w:lang w:val="en-US"/>
        </w:rPr>
        <w:t xml:space="preserve"> </w:t>
      </w:r>
      <w:r w:rsidRPr="00C14C0C">
        <w:rPr>
          <w:rFonts w:eastAsiaTheme="majorEastAsia" w:cstheme="minorHAnsi"/>
          <w:bCs/>
          <w:sz w:val="24"/>
          <w:szCs w:val="24"/>
          <w:lang w:val="en-US"/>
        </w:rPr>
        <w:t xml:space="preserve">5 years starting FY 2021-22. This initiative will help bring scale and size in key sectors, create and nurture global champions and provide jobs to our youth.  </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pStyle w:val="NoSpacing"/>
        <w:spacing w:line="276" w:lineRule="auto"/>
        <w:jc w:val="both"/>
        <w:rPr>
          <w:rFonts w:eastAsiaTheme="majorEastAsia" w:cstheme="minorHAnsi"/>
          <w:b/>
          <w:i/>
          <w:iCs/>
          <w:sz w:val="24"/>
          <w:szCs w:val="24"/>
          <w:lang w:val="en-US"/>
        </w:rPr>
      </w:pPr>
    </w:p>
    <w:p w:rsidR="00C95492" w:rsidRDefault="00C95492" w:rsidP="00C95492">
      <w:pPr>
        <w:pStyle w:val="NoSpacing"/>
        <w:spacing w:line="276" w:lineRule="auto"/>
        <w:jc w:val="both"/>
        <w:rPr>
          <w:rFonts w:eastAsiaTheme="majorEastAsia" w:cstheme="minorHAnsi"/>
          <w:b/>
          <w:i/>
          <w:iCs/>
          <w:sz w:val="24"/>
          <w:szCs w:val="24"/>
          <w:lang w:val="en-US"/>
        </w:rPr>
      </w:pPr>
      <w:r w:rsidRPr="00C14C0C">
        <w:rPr>
          <w:rFonts w:eastAsiaTheme="majorEastAsia" w:cstheme="minorHAnsi"/>
          <w:b/>
          <w:i/>
          <w:iCs/>
          <w:sz w:val="24"/>
          <w:szCs w:val="24"/>
          <w:lang w:val="en-US"/>
        </w:rPr>
        <w:t>Textiles</w:t>
      </w:r>
    </w:p>
    <w:p w:rsidR="00C95492" w:rsidRPr="00C14C0C" w:rsidRDefault="00C95492" w:rsidP="00C95492">
      <w:pPr>
        <w:pStyle w:val="NoSpacing"/>
        <w:spacing w:line="276" w:lineRule="auto"/>
        <w:jc w:val="both"/>
        <w:rPr>
          <w:rFonts w:cstheme="minorHAnsi"/>
          <w:b/>
          <w:i/>
          <w:iCs/>
          <w:sz w:val="24"/>
          <w:szCs w:val="24"/>
        </w:rPr>
      </w:pPr>
    </w:p>
    <w:p w:rsidR="00C95492" w:rsidRDefault="00C95492" w:rsidP="00C95492">
      <w:pPr>
        <w:pStyle w:val="NoSpacing"/>
        <w:numPr>
          <w:ilvl w:val="0"/>
          <w:numId w:val="1"/>
        </w:numPr>
        <w:spacing w:line="276" w:lineRule="auto"/>
        <w:ind w:left="0" w:firstLine="0"/>
        <w:jc w:val="both"/>
        <w:rPr>
          <w:rFonts w:cstheme="minorHAnsi"/>
          <w:sz w:val="24"/>
          <w:szCs w:val="24"/>
        </w:rPr>
      </w:pPr>
      <w:r w:rsidRPr="00C14C0C">
        <w:rPr>
          <w:rFonts w:cstheme="minorHAnsi"/>
          <w:sz w:val="24"/>
          <w:szCs w:val="24"/>
        </w:rPr>
        <w:t xml:space="preserve">To enable the textile industry to become globally competitive, attract large investments and boost employment generation, a scheme of </w:t>
      </w:r>
      <w:r w:rsidRPr="00C14C0C">
        <w:rPr>
          <w:rFonts w:cstheme="minorHAnsi"/>
          <w:i/>
          <w:iCs/>
          <w:sz w:val="24"/>
          <w:szCs w:val="24"/>
        </w:rPr>
        <w:t>Mega Investment Textiles Parks (MITRA)</w:t>
      </w:r>
      <w:r w:rsidRPr="00C14C0C">
        <w:rPr>
          <w:rFonts w:cstheme="minorHAnsi"/>
          <w:sz w:val="24"/>
          <w:szCs w:val="24"/>
        </w:rPr>
        <w:t xml:space="preserve"> will be launched in addition to the PLI scheme. This will create world class infrastructure with plug and play facilities to enable create global champions in exports. 7 Textile Parks will be established over 3 years. </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pStyle w:val="NoSpacing"/>
        <w:spacing w:line="276" w:lineRule="auto"/>
        <w:jc w:val="both"/>
        <w:rPr>
          <w:rFonts w:eastAsiaTheme="majorEastAsia" w:cstheme="minorHAnsi"/>
          <w:b/>
          <w:bCs/>
          <w:i/>
          <w:iCs/>
          <w:sz w:val="24"/>
          <w:szCs w:val="24"/>
          <w:lang w:val="en-US"/>
        </w:rPr>
      </w:pPr>
      <w:r w:rsidRPr="00C14C0C">
        <w:rPr>
          <w:rFonts w:eastAsiaTheme="majorEastAsia" w:cstheme="minorHAnsi"/>
          <w:b/>
          <w:bCs/>
          <w:i/>
          <w:iCs/>
          <w:sz w:val="24"/>
          <w:szCs w:val="24"/>
          <w:lang w:val="en-US"/>
        </w:rPr>
        <w:t>Infrastructure</w:t>
      </w:r>
    </w:p>
    <w:p w:rsidR="00C95492" w:rsidRPr="00C14C0C" w:rsidRDefault="00C95492" w:rsidP="00C95492">
      <w:pPr>
        <w:pStyle w:val="NoSpacing"/>
        <w:spacing w:line="276" w:lineRule="auto"/>
        <w:jc w:val="both"/>
        <w:rPr>
          <w:rFonts w:cstheme="minorHAnsi"/>
          <w:b/>
          <w:bCs/>
          <w:i/>
          <w:iCs/>
          <w:sz w:val="24"/>
          <w:szCs w:val="24"/>
        </w:rPr>
      </w:pPr>
    </w:p>
    <w:p w:rsidR="00C95492" w:rsidRDefault="00C95492" w:rsidP="00C95492">
      <w:pPr>
        <w:pStyle w:val="NoSpacing"/>
        <w:numPr>
          <w:ilvl w:val="0"/>
          <w:numId w:val="1"/>
        </w:numPr>
        <w:spacing w:line="276" w:lineRule="auto"/>
        <w:ind w:left="0" w:firstLine="0"/>
        <w:jc w:val="both"/>
        <w:rPr>
          <w:rFonts w:cstheme="minorHAnsi"/>
          <w:sz w:val="24"/>
          <w:szCs w:val="24"/>
        </w:rPr>
      </w:pPr>
      <w:r w:rsidRPr="00C14C0C">
        <w:rPr>
          <w:rFonts w:cstheme="minorHAnsi"/>
          <w:sz w:val="24"/>
          <w:szCs w:val="24"/>
        </w:rPr>
        <w:lastRenderedPageBreak/>
        <w:t xml:space="preserve">The National Infrastructure Pipeline (NIP) which I announced in December 2019 is the first-of-its-kind, whole-of-government exercise ever undertaken by Government of India. The NIP was launched with 6835 projects; the project pipeline has now expanded to 7,400 projects. Around 217 projects worth </w:t>
      </w:r>
      <w:r w:rsidRPr="00BA55EE">
        <w:rPr>
          <w:rFonts w:ascii="Rupee Foradian" w:hAnsi="Rupee Foradian" w:cs="Rupee Foradian"/>
          <w:sz w:val="24"/>
          <w:szCs w:val="24"/>
        </w:rPr>
        <w:t>`</w:t>
      </w:r>
      <w:r w:rsidRPr="00C14C0C">
        <w:rPr>
          <w:rFonts w:cstheme="minorHAnsi"/>
          <w:sz w:val="24"/>
          <w:szCs w:val="24"/>
        </w:rPr>
        <w:t xml:space="preserve">1.10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under some key infrastructure Ministries have been completed. </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pStyle w:val="NoSpacing"/>
        <w:numPr>
          <w:ilvl w:val="0"/>
          <w:numId w:val="1"/>
        </w:numPr>
        <w:spacing w:line="276" w:lineRule="auto"/>
        <w:ind w:left="0" w:firstLine="0"/>
        <w:jc w:val="both"/>
        <w:rPr>
          <w:rFonts w:cstheme="minorHAnsi"/>
          <w:sz w:val="24"/>
          <w:szCs w:val="24"/>
        </w:rPr>
      </w:pPr>
      <w:r w:rsidRPr="00C14C0C">
        <w:rPr>
          <w:rFonts w:cstheme="minorHAnsi"/>
          <w:sz w:val="24"/>
          <w:szCs w:val="24"/>
        </w:rPr>
        <w:t xml:space="preserve">The NIP is a specific target which this government is committed to achieving over the coming years. It will require a major increase in funding both from the government and the financial sector. In this Budget, I propose to take concrete steps to do this, in three ways: </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pStyle w:val="NoSpacing"/>
        <w:numPr>
          <w:ilvl w:val="0"/>
          <w:numId w:val="1"/>
        </w:numPr>
        <w:spacing w:line="276" w:lineRule="auto"/>
        <w:ind w:left="0" w:firstLine="0"/>
        <w:jc w:val="both"/>
        <w:rPr>
          <w:rFonts w:cstheme="minorHAnsi"/>
          <w:sz w:val="24"/>
          <w:szCs w:val="24"/>
        </w:rPr>
      </w:pPr>
      <w:r w:rsidRPr="00C14C0C">
        <w:rPr>
          <w:rFonts w:cstheme="minorHAnsi"/>
          <w:sz w:val="24"/>
          <w:szCs w:val="24"/>
        </w:rPr>
        <w:t>Firstly, by creating the institutional structures; secondly, by a big thrust on monetizing assets, and thirdly by enhancing the share of capital expenditure in central and state budgets.</w:t>
      </w:r>
    </w:p>
    <w:p w:rsidR="00C95492" w:rsidRDefault="00C95492" w:rsidP="00C95492">
      <w:pPr>
        <w:pStyle w:val="NoSpacing"/>
        <w:spacing w:line="276" w:lineRule="auto"/>
        <w:jc w:val="both"/>
        <w:rPr>
          <w:rFonts w:cstheme="minorHAnsi"/>
          <w:sz w:val="24"/>
          <w:szCs w:val="24"/>
        </w:rPr>
      </w:pPr>
    </w:p>
    <w:p w:rsidR="00C95492" w:rsidRPr="00C14C0C" w:rsidRDefault="00C95492" w:rsidP="00C95492">
      <w:pPr>
        <w:pStyle w:val="NoSpacing"/>
        <w:spacing w:line="276" w:lineRule="auto"/>
        <w:jc w:val="both"/>
        <w:rPr>
          <w:rFonts w:cstheme="minorHAnsi"/>
          <w:sz w:val="24"/>
          <w:szCs w:val="24"/>
        </w:rPr>
      </w:pPr>
    </w:p>
    <w:p w:rsidR="00C95492" w:rsidRDefault="00C95492" w:rsidP="00C95492">
      <w:pPr>
        <w:spacing w:after="0"/>
        <w:jc w:val="both"/>
        <w:rPr>
          <w:rFonts w:cstheme="minorHAnsi"/>
          <w:b/>
          <w:bCs/>
          <w:i/>
          <w:color w:val="000000" w:themeColor="text1"/>
          <w:sz w:val="24"/>
          <w:szCs w:val="24"/>
          <w:lang w:val="en-US"/>
        </w:rPr>
      </w:pPr>
      <w:r w:rsidRPr="00C14C0C">
        <w:rPr>
          <w:rFonts w:cstheme="minorHAnsi"/>
          <w:b/>
          <w:bCs/>
          <w:i/>
          <w:color w:val="000000" w:themeColor="text1"/>
          <w:sz w:val="24"/>
          <w:szCs w:val="24"/>
          <w:lang w:val="en-US"/>
        </w:rPr>
        <w:t xml:space="preserve">Infrastructure financing - </w:t>
      </w:r>
      <w:r w:rsidRPr="00C14C0C">
        <w:rPr>
          <w:rFonts w:cstheme="minorHAnsi"/>
          <w:b/>
          <w:bCs/>
          <w:i/>
          <w:color w:val="000000" w:themeColor="text1"/>
          <w:sz w:val="24"/>
          <w:szCs w:val="24"/>
        </w:rPr>
        <w:t xml:space="preserve">Development Financial Institution </w:t>
      </w:r>
      <w:r w:rsidRPr="00C14C0C">
        <w:rPr>
          <w:rFonts w:cstheme="minorHAnsi"/>
          <w:b/>
          <w:bCs/>
          <w:i/>
          <w:color w:val="000000" w:themeColor="text1"/>
          <w:sz w:val="24"/>
          <w:szCs w:val="24"/>
          <w:lang w:val="en-US"/>
        </w:rPr>
        <w:t xml:space="preserve">(DFI) </w:t>
      </w:r>
    </w:p>
    <w:p w:rsidR="00C95492" w:rsidRPr="00C14C0C" w:rsidRDefault="00C95492" w:rsidP="00C95492">
      <w:pPr>
        <w:spacing w:after="0"/>
        <w:jc w:val="both"/>
        <w:rPr>
          <w:rFonts w:cstheme="minorHAnsi"/>
          <w:b/>
          <w:bCs/>
          <w:i/>
          <w:color w:val="000000" w:themeColor="text1"/>
          <w:sz w:val="24"/>
          <w:szCs w:val="24"/>
          <w:lang w:val="en-US"/>
        </w:rPr>
      </w:pPr>
    </w:p>
    <w:p w:rsidR="00C95492" w:rsidRDefault="00C95492" w:rsidP="00C95492">
      <w:pPr>
        <w:pStyle w:val="ListParagraph"/>
        <w:numPr>
          <w:ilvl w:val="0"/>
          <w:numId w:val="1"/>
        </w:numPr>
        <w:spacing w:after="0" w:line="259" w:lineRule="auto"/>
        <w:ind w:left="0" w:firstLine="0"/>
        <w:jc w:val="both"/>
        <w:rPr>
          <w:rFonts w:cstheme="minorHAnsi"/>
          <w:color w:val="000000" w:themeColor="text1"/>
          <w:sz w:val="24"/>
          <w:szCs w:val="24"/>
        </w:rPr>
      </w:pPr>
      <w:r w:rsidRPr="00C14C0C">
        <w:rPr>
          <w:rFonts w:cstheme="minorHAnsi"/>
          <w:color w:val="000000" w:themeColor="text1"/>
          <w:sz w:val="24"/>
          <w:szCs w:val="24"/>
        </w:rPr>
        <w:t xml:space="preserve">Infrastructure needs long term debt financing. A professionally managed Development Financial Institution is necessary to act as a provider, enabler and catalyst for infrastructure financing. Accordingly, I shall introduce a Bill to set up a DFI. I have provided a sum of </w:t>
      </w:r>
      <w:r w:rsidRPr="00BA55EE">
        <w:rPr>
          <w:rFonts w:ascii="Rupee Foradian" w:hAnsi="Rupee Foradian" w:cs="Rupee Foradian"/>
          <w:color w:val="000000" w:themeColor="text1"/>
          <w:sz w:val="24"/>
          <w:szCs w:val="24"/>
        </w:rPr>
        <w:t>`</w:t>
      </w:r>
      <w:r w:rsidRPr="00C14C0C">
        <w:rPr>
          <w:rFonts w:cstheme="minorHAnsi"/>
          <w:color w:val="000000" w:themeColor="text1"/>
          <w:sz w:val="24"/>
          <w:szCs w:val="24"/>
        </w:rPr>
        <w:t xml:space="preserve">20,000 </w:t>
      </w:r>
      <w:proofErr w:type="spellStart"/>
      <w:r w:rsidRPr="00C14C0C">
        <w:rPr>
          <w:rFonts w:cstheme="minorHAnsi"/>
          <w:color w:val="000000" w:themeColor="text1"/>
          <w:sz w:val="24"/>
          <w:szCs w:val="24"/>
        </w:rPr>
        <w:t>crores</w:t>
      </w:r>
      <w:proofErr w:type="spellEnd"/>
      <w:r w:rsidRPr="00C14C0C">
        <w:rPr>
          <w:rFonts w:cstheme="minorHAnsi"/>
          <w:color w:val="000000" w:themeColor="text1"/>
          <w:sz w:val="24"/>
          <w:szCs w:val="24"/>
        </w:rPr>
        <w:t xml:space="preserve"> to capitalise this institution. The ambition is to have a lending portfolio of at least </w:t>
      </w:r>
      <w:r w:rsidRPr="00BA55EE">
        <w:rPr>
          <w:rFonts w:ascii="Rupee Foradian" w:hAnsi="Rupee Foradian" w:cs="Rupee Foradian"/>
          <w:color w:val="000000" w:themeColor="text1"/>
          <w:sz w:val="24"/>
          <w:szCs w:val="24"/>
        </w:rPr>
        <w:t>`</w:t>
      </w:r>
      <w:r w:rsidRPr="00C14C0C">
        <w:rPr>
          <w:rFonts w:cstheme="minorHAnsi"/>
          <w:color w:val="000000" w:themeColor="text1"/>
          <w:sz w:val="24"/>
          <w:szCs w:val="24"/>
        </w:rPr>
        <w:t xml:space="preserve">5 </w:t>
      </w:r>
      <w:proofErr w:type="spellStart"/>
      <w:r w:rsidRPr="00C14C0C">
        <w:rPr>
          <w:rFonts w:cstheme="minorHAnsi"/>
          <w:color w:val="000000" w:themeColor="text1"/>
          <w:sz w:val="24"/>
          <w:szCs w:val="24"/>
        </w:rPr>
        <w:t>lakh</w:t>
      </w:r>
      <w:proofErr w:type="spellEnd"/>
      <w:r w:rsidRPr="00C14C0C">
        <w:rPr>
          <w:rFonts w:cstheme="minorHAnsi"/>
          <w:color w:val="000000" w:themeColor="text1"/>
          <w:sz w:val="24"/>
          <w:szCs w:val="24"/>
        </w:rPr>
        <w:t xml:space="preserve"> </w:t>
      </w:r>
      <w:proofErr w:type="spellStart"/>
      <w:r w:rsidRPr="00C14C0C">
        <w:rPr>
          <w:rFonts w:cstheme="minorHAnsi"/>
          <w:color w:val="000000" w:themeColor="text1"/>
          <w:sz w:val="24"/>
          <w:szCs w:val="24"/>
        </w:rPr>
        <w:t>crores</w:t>
      </w:r>
      <w:proofErr w:type="spellEnd"/>
      <w:r w:rsidRPr="00C14C0C">
        <w:rPr>
          <w:rFonts w:cstheme="minorHAnsi"/>
          <w:color w:val="000000" w:themeColor="text1"/>
          <w:sz w:val="24"/>
          <w:szCs w:val="24"/>
        </w:rPr>
        <w:t xml:space="preserve"> for this DFI in three years time.</w:t>
      </w:r>
    </w:p>
    <w:p w:rsidR="00C95492" w:rsidRPr="00C14C0C" w:rsidRDefault="00C95492" w:rsidP="00C95492">
      <w:pPr>
        <w:pStyle w:val="ListParagraph"/>
        <w:spacing w:after="0"/>
        <w:ind w:left="0"/>
        <w:jc w:val="both"/>
        <w:rPr>
          <w:rFonts w:cstheme="minorHAnsi"/>
          <w:color w:val="000000" w:themeColor="text1"/>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Debt Financing of </w:t>
      </w:r>
      <w:proofErr w:type="spellStart"/>
      <w:r w:rsidRPr="00C14C0C">
        <w:rPr>
          <w:rFonts w:cstheme="minorHAnsi"/>
          <w:sz w:val="24"/>
          <w:szCs w:val="24"/>
          <w:lang w:val="en-US"/>
        </w:rPr>
        <w:t>InVITs</w:t>
      </w:r>
      <w:proofErr w:type="spellEnd"/>
      <w:r w:rsidRPr="00C14C0C">
        <w:rPr>
          <w:rFonts w:cstheme="minorHAnsi"/>
          <w:sz w:val="24"/>
          <w:szCs w:val="24"/>
          <w:lang w:val="en-US"/>
        </w:rPr>
        <w:t xml:space="preserve"> and REITs by Foreign Portfolio Investors will be enabled by making suitable amendments in the relevant legislations. This will further ease access of finance to </w:t>
      </w:r>
      <w:proofErr w:type="spellStart"/>
      <w:r w:rsidRPr="00C14C0C">
        <w:rPr>
          <w:rFonts w:cstheme="minorHAnsi"/>
          <w:sz w:val="24"/>
          <w:szCs w:val="24"/>
          <w:lang w:val="en-US"/>
        </w:rPr>
        <w:t>InVITS</w:t>
      </w:r>
      <w:proofErr w:type="spellEnd"/>
      <w:r w:rsidRPr="00C14C0C">
        <w:rPr>
          <w:rFonts w:cstheme="minorHAnsi"/>
          <w:sz w:val="24"/>
          <w:szCs w:val="24"/>
          <w:lang w:val="en-US"/>
        </w:rPr>
        <w:t xml:space="preserve"> and REITs thus augmenting funds for infrastructure and real estate sectors.</w:t>
      </w:r>
    </w:p>
    <w:p w:rsidR="00C95492" w:rsidRPr="00C14C0C" w:rsidRDefault="00C95492" w:rsidP="00C95492">
      <w:pPr>
        <w:pStyle w:val="ListParagraph"/>
        <w:spacing w:after="0"/>
        <w:ind w:left="0"/>
        <w:jc w:val="both"/>
        <w:rPr>
          <w:rFonts w:cstheme="minorHAnsi"/>
          <w:sz w:val="24"/>
          <w:szCs w:val="24"/>
          <w:lang w:val="en-US"/>
        </w:rPr>
      </w:pPr>
    </w:p>
    <w:p w:rsidR="00C95492" w:rsidRDefault="00C95492" w:rsidP="00C95492">
      <w:pPr>
        <w:spacing w:after="0"/>
        <w:jc w:val="both"/>
        <w:rPr>
          <w:rFonts w:cstheme="minorHAnsi"/>
          <w:b/>
          <w:bCs/>
          <w:i/>
          <w:iCs/>
          <w:sz w:val="24"/>
          <w:szCs w:val="24"/>
        </w:rPr>
      </w:pPr>
      <w:r w:rsidRPr="00C14C0C">
        <w:rPr>
          <w:rFonts w:cstheme="minorHAnsi"/>
          <w:b/>
          <w:bCs/>
          <w:i/>
          <w:iCs/>
          <w:sz w:val="24"/>
          <w:szCs w:val="24"/>
        </w:rPr>
        <w:t>Asset Monetisation</w:t>
      </w:r>
    </w:p>
    <w:p w:rsidR="00C95492" w:rsidRPr="00C14C0C" w:rsidRDefault="00C95492" w:rsidP="00C95492">
      <w:pPr>
        <w:spacing w:after="0"/>
        <w:jc w:val="both"/>
        <w:rPr>
          <w:rFonts w:cstheme="minorHAnsi"/>
          <w:b/>
          <w:bCs/>
          <w:i/>
          <w:iCs/>
          <w:sz w:val="24"/>
          <w:szCs w:val="24"/>
        </w:rPr>
      </w:pPr>
    </w:p>
    <w:p w:rsidR="00C95492" w:rsidRDefault="00C95492" w:rsidP="00C95492">
      <w:pPr>
        <w:pStyle w:val="ListParagraph"/>
        <w:numPr>
          <w:ilvl w:val="0"/>
          <w:numId w:val="1"/>
        </w:numPr>
        <w:spacing w:after="0"/>
        <w:ind w:left="0" w:firstLine="0"/>
        <w:jc w:val="both"/>
        <w:rPr>
          <w:rFonts w:cstheme="minorHAnsi"/>
          <w:sz w:val="24"/>
          <w:szCs w:val="24"/>
        </w:rPr>
      </w:pPr>
      <w:r w:rsidRPr="00C14C0C">
        <w:rPr>
          <w:rFonts w:cstheme="minorHAnsi"/>
          <w:sz w:val="24"/>
          <w:szCs w:val="24"/>
        </w:rPr>
        <w:t xml:space="preserve">Monetizing operating public infrastructure assets is a very important financing option for new infrastructure construction. A </w:t>
      </w:r>
      <w:r w:rsidRPr="00C14C0C">
        <w:rPr>
          <w:rFonts w:cstheme="minorHAnsi"/>
          <w:bCs/>
          <w:sz w:val="24"/>
          <w:szCs w:val="24"/>
        </w:rPr>
        <w:t>“National Monetization Pipeline”</w:t>
      </w:r>
      <w:r w:rsidRPr="00C14C0C">
        <w:rPr>
          <w:rFonts w:cstheme="minorHAnsi"/>
          <w:sz w:val="24"/>
          <w:szCs w:val="24"/>
        </w:rPr>
        <w:t xml:space="preserve"> of potential </w:t>
      </w:r>
      <w:proofErr w:type="spellStart"/>
      <w:r w:rsidRPr="00C14C0C">
        <w:rPr>
          <w:rFonts w:cstheme="minorHAnsi"/>
          <w:sz w:val="24"/>
          <w:szCs w:val="24"/>
        </w:rPr>
        <w:t>brownfield</w:t>
      </w:r>
      <w:proofErr w:type="spellEnd"/>
      <w:r w:rsidRPr="00C14C0C">
        <w:rPr>
          <w:rFonts w:cstheme="minorHAnsi"/>
          <w:sz w:val="24"/>
          <w:szCs w:val="24"/>
        </w:rPr>
        <w:t xml:space="preserve"> infrastructure assets will be launched.  An Asset Monetization dashboard will also be created for tracking the progress and to provide visibility to investors. Some important measures in the direction of monetisation are:</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numPr>
          <w:ilvl w:val="0"/>
          <w:numId w:val="10"/>
        </w:numPr>
        <w:tabs>
          <w:tab w:val="clear" w:pos="1222"/>
        </w:tabs>
        <w:spacing w:after="0"/>
        <w:ind w:left="720"/>
        <w:jc w:val="both"/>
        <w:rPr>
          <w:rFonts w:cstheme="minorHAnsi"/>
          <w:sz w:val="24"/>
          <w:szCs w:val="24"/>
        </w:rPr>
      </w:pPr>
      <w:r w:rsidRPr="00C14C0C">
        <w:rPr>
          <w:rFonts w:eastAsiaTheme="majorEastAsia" w:cstheme="minorHAnsi"/>
          <w:bCs/>
          <w:sz w:val="24"/>
          <w:szCs w:val="24"/>
          <w:lang w:val="en-US"/>
        </w:rPr>
        <w:lastRenderedPageBreak/>
        <w:t xml:space="preserve">National Highways Authority of India and PGCIL each have sponsored one </w:t>
      </w:r>
      <w:proofErr w:type="spellStart"/>
      <w:r w:rsidRPr="00C14C0C">
        <w:rPr>
          <w:rFonts w:eastAsiaTheme="majorEastAsia" w:cstheme="minorHAnsi"/>
          <w:bCs/>
          <w:sz w:val="24"/>
          <w:szCs w:val="24"/>
          <w:lang w:val="en-US"/>
        </w:rPr>
        <w:t>InvIT</w:t>
      </w:r>
      <w:proofErr w:type="spellEnd"/>
      <w:r w:rsidRPr="00C14C0C">
        <w:rPr>
          <w:rFonts w:eastAsiaTheme="majorEastAsia" w:cstheme="minorHAnsi"/>
          <w:bCs/>
          <w:sz w:val="24"/>
          <w:szCs w:val="24"/>
          <w:lang w:val="en-US"/>
        </w:rPr>
        <w:t xml:space="preserve"> that will attract international and domestic institutional investors. Five operational roads with an estimated enterprise value of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 5</w:t>
      </w:r>
      <w:r>
        <w:rPr>
          <w:rFonts w:eastAsiaTheme="majorEastAsia" w:cstheme="minorHAnsi"/>
          <w:bCs/>
          <w:sz w:val="24"/>
          <w:szCs w:val="24"/>
          <w:lang w:val="en-US"/>
        </w:rPr>
        <w:t>,</w:t>
      </w:r>
      <w:r w:rsidRPr="00C14C0C">
        <w:rPr>
          <w:rFonts w:eastAsiaTheme="majorEastAsia" w:cstheme="minorHAnsi"/>
          <w:bCs/>
          <w:sz w:val="24"/>
          <w:szCs w:val="24"/>
          <w:lang w:val="en-US"/>
        </w:rPr>
        <w:t xml:space="preserve">000 </w:t>
      </w:r>
      <w:proofErr w:type="spellStart"/>
      <w:r w:rsidRPr="00C14C0C">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are being transferred to the NHAI </w:t>
      </w:r>
      <w:proofErr w:type="spellStart"/>
      <w:r w:rsidRPr="00C14C0C">
        <w:rPr>
          <w:rFonts w:eastAsiaTheme="majorEastAsia" w:cstheme="minorHAnsi"/>
          <w:bCs/>
          <w:sz w:val="24"/>
          <w:szCs w:val="24"/>
          <w:lang w:val="en-US"/>
        </w:rPr>
        <w:t>InvIT</w:t>
      </w:r>
      <w:proofErr w:type="spellEnd"/>
      <w:r w:rsidRPr="00C14C0C">
        <w:rPr>
          <w:rFonts w:eastAsiaTheme="majorEastAsia" w:cstheme="minorHAnsi"/>
          <w:bCs/>
          <w:sz w:val="24"/>
          <w:szCs w:val="24"/>
          <w:lang w:val="en-US"/>
        </w:rPr>
        <w:t xml:space="preserve">.  </w:t>
      </w:r>
      <w:proofErr w:type="spellStart"/>
      <w:r>
        <w:rPr>
          <w:rFonts w:eastAsiaTheme="majorEastAsia" w:cstheme="minorHAnsi"/>
          <w:bCs/>
          <w:sz w:val="24"/>
          <w:szCs w:val="24"/>
          <w:lang w:val="en-US"/>
        </w:rPr>
        <w:t>Similarily</w:t>
      </w:r>
      <w:proofErr w:type="spellEnd"/>
      <w:r>
        <w:rPr>
          <w:rFonts w:eastAsiaTheme="majorEastAsia" w:cstheme="minorHAnsi"/>
          <w:bCs/>
          <w:sz w:val="24"/>
          <w:szCs w:val="24"/>
          <w:lang w:val="en-US"/>
        </w:rPr>
        <w:t xml:space="preserve">, transmission assets of a value of </w:t>
      </w:r>
      <w:r w:rsidRPr="00BA55EE">
        <w:rPr>
          <w:rFonts w:ascii="Rupee Foradian" w:eastAsiaTheme="majorEastAsia" w:hAnsi="Rupee Foradian" w:cs="Rupee Foradian"/>
          <w:bCs/>
          <w:sz w:val="24"/>
          <w:szCs w:val="24"/>
          <w:lang w:val="en-US"/>
        </w:rPr>
        <w:t>`</w:t>
      </w:r>
      <w:r>
        <w:rPr>
          <w:rFonts w:eastAsiaTheme="majorEastAsia" w:cstheme="minorHAnsi"/>
          <w:bCs/>
          <w:sz w:val="24"/>
          <w:szCs w:val="24"/>
          <w:lang w:val="en-US"/>
        </w:rPr>
        <w:t xml:space="preserve">7,000 </w:t>
      </w:r>
      <w:proofErr w:type="spellStart"/>
      <w:r>
        <w:rPr>
          <w:rFonts w:eastAsiaTheme="majorEastAsia" w:cstheme="minorHAnsi"/>
          <w:bCs/>
          <w:sz w:val="24"/>
          <w:szCs w:val="24"/>
          <w:lang w:val="en-US"/>
        </w:rPr>
        <w:t>crores</w:t>
      </w:r>
      <w:proofErr w:type="spellEnd"/>
      <w:r>
        <w:rPr>
          <w:rFonts w:eastAsiaTheme="majorEastAsia" w:cstheme="minorHAnsi"/>
          <w:bCs/>
          <w:sz w:val="24"/>
          <w:szCs w:val="24"/>
          <w:lang w:val="en-US"/>
        </w:rPr>
        <w:t xml:space="preserve"> will be transferred to the PGCIL </w:t>
      </w:r>
      <w:proofErr w:type="spellStart"/>
      <w:r>
        <w:rPr>
          <w:rFonts w:eastAsiaTheme="majorEastAsia" w:cstheme="minorHAnsi"/>
          <w:bCs/>
          <w:sz w:val="24"/>
          <w:szCs w:val="24"/>
          <w:lang w:val="en-US"/>
        </w:rPr>
        <w:t>InvIT</w:t>
      </w:r>
      <w:proofErr w:type="spellEnd"/>
      <w:r>
        <w:rPr>
          <w:rFonts w:eastAsiaTheme="majorEastAsia" w:cstheme="minorHAnsi"/>
          <w:bCs/>
          <w:sz w:val="24"/>
          <w:szCs w:val="24"/>
          <w:lang w:val="en-US"/>
        </w:rPr>
        <w:t>.</w:t>
      </w:r>
    </w:p>
    <w:p w:rsidR="00C95492" w:rsidRPr="00C14C0C" w:rsidRDefault="00C95492" w:rsidP="00C95492">
      <w:pPr>
        <w:pStyle w:val="NoSpacing"/>
        <w:numPr>
          <w:ilvl w:val="0"/>
          <w:numId w:val="10"/>
        </w:numPr>
        <w:tabs>
          <w:tab w:val="clear" w:pos="1222"/>
        </w:tabs>
        <w:spacing w:line="276" w:lineRule="auto"/>
        <w:ind w:left="720"/>
        <w:jc w:val="both"/>
        <w:rPr>
          <w:rFonts w:cstheme="minorHAnsi"/>
          <w:sz w:val="24"/>
          <w:szCs w:val="24"/>
        </w:rPr>
      </w:pPr>
      <w:r w:rsidRPr="00C14C0C">
        <w:rPr>
          <w:rFonts w:eastAsiaTheme="majorEastAsia" w:cstheme="minorHAnsi"/>
          <w:bCs/>
          <w:sz w:val="24"/>
          <w:szCs w:val="24"/>
          <w:lang w:val="en-US"/>
        </w:rPr>
        <w:t xml:space="preserve">Railways will </w:t>
      </w:r>
      <w:proofErr w:type="spellStart"/>
      <w:r w:rsidRPr="00C14C0C">
        <w:rPr>
          <w:rFonts w:eastAsiaTheme="majorEastAsia" w:cstheme="minorHAnsi"/>
          <w:bCs/>
          <w:sz w:val="24"/>
          <w:szCs w:val="24"/>
          <w:lang w:val="en-US"/>
        </w:rPr>
        <w:t>monetise</w:t>
      </w:r>
      <w:proofErr w:type="spellEnd"/>
      <w:r w:rsidRPr="00C14C0C">
        <w:rPr>
          <w:rFonts w:eastAsiaTheme="majorEastAsia" w:cstheme="minorHAnsi"/>
          <w:bCs/>
          <w:sz w:val="24"/>
          <w:szCs w:val="24"/>
          <w:lang w:val="en-US"/>
        </w:rPr>
        <w:t xml:space="preserve"> Dedicated Freight Corridor assets for operations and maintenance, after commissioning. </w:t>
      </w:r>
    </w:p>
    <w:p w:rsidR="00C95492" w:rsidRPr="00C14C0C" w:rsidRDefault="00C95492" w:rsidP="00C95492">
      <w:pPr>
        <w:pStyle w:val="NoSpacing"/>
        <w:numPr>
          <w:ilvl w:val="0"/>
          <w:numId w:val="10"/>
        </w:numPr>
        <w:tabs>
          <w:tab w:val="clear" w:pos="1222"/>
        </w:tabs>
        <w:spacing w:line="276" w:lineRule="auto"/>
        <w:ind w:left="720"/>
        <w:jc w:val="both"/>
        <w:rPr>
          <w:rFonts w:cstheme="minorHAnsi"/>
          <w:sz w:val="24"/>
          <w:szCs w:val="24"/>
        </w:rPr>
      </w:pPr>
      <w:r w:rsidRPr="00C14C0C">
        <w:rPr>
          <w:rFonts w:eastAsiaTheme="majorEastAsia" w:cstheme="minorHAnsi"/>
          <w:bCs/>
          <w:sz w:val="24"/>
          <w:szCs w:val="24"/>
          <w:lang w:val="en-US"/>
        </w:rPr>
        <w:t xml:space="preserve">The next lot of Airports will be </w:t>
      </w:r>
      <w:proofErr w:type="spellStart"/>
      <w:r w:rsidRPr="00C14C0C">
        <w:rPr>
          <w:rFonts w:eastAsiaTheme="majorEastAsia" w:cstheme="minorHAnsi"/>
          <w:bCs/>
          <w:sz w:val="24"/>
          <w:szCs w:val="24"/>
          <w:lang w:val="en-US"/>
        </w:rPr>
        <w:t>monetised</w:t>
      </w:r>
      <w:proofErr w:type="spellEnd"/>
      <w:r w:rsidRPr="00C14C0C">
        <w:rPr>
          <w:rFonts w:eastAsiaTheme="majorEastAsia" w:cstheme="minorHAnsi"/>
          <w:bCs/>
          <w:sz w:val="24"/>
          <w:szCs w:val="24"/>
          <w:lang w:val="en-US"/>
        </w:rPr>
        <w:t xml:space="preserve"> for operations and management concession. </w:t>
      </w:r>
    </w:p>
    <w:p w:rsidR="00C95492" w:rsidRPr="006A258C" w:rsidRDefault="00C95492" w:rsidP="00C95492">
      <w:pPr>
        <w:pStyle w:val="NoSpacing"/>
        <w:numPr>
          <w:ilvl w:val="0"/>
          <w:numId w:val="10"/>
        </w:numPr>
        <w:tabs>
          <w:tab w:val="clear" w:pos="1222"/>
        </w:tabs>
        <w:spacing w:line="276" w:lineRule="auto"/>
        <w:ind w:left="720"/>
        <w:jc w:val="both"/>
        <w:rPr>
          <w:rFonts w:cstheme="minorHAnsi"/>
          <w:sz w:val="24"/>
          <w:szCs w:val="24"/>
        </w:rPr>
      </w:pPr>
      <w:r w:rsidRPr="00C14C0C">
        <w:rPr>
          <w:rFonts w:eastAsiaTheme="majorEastAsia" w:cstheme="minorHAnsi"/>
          <w:bCs/>
          <w:sz w:val="24"/>
          <w:szCs w:val="24"/>
          <w:lang w:val="en-US"/>
        </w:rPr>
        <w:t xml:space="preserve">Other core infrastructure assets that will be rolled out under the Asset Monetization </w:t>
      </w:r>
      <w:proofErr w:type="spellStart"/>
      <w:r w:rsidRPr="00C14C0C">
        <w:rPr>
          <w:rFonts w:eastAsiaTheme="majorEastAsia" w:cstheme="minorHAnsi"/>
          <w:bCs/>
          <w:sz w:val="24"/>
          <w:szCs w:val="24"/>
          <w:lang w:val="en-US"/>
        </w:rPr>
        <w:t>Programme</w:t>
      </w:r>
      <w:proofErr w:type="spellEnd"/>
      <w:r w:rsidRPr="00C14C0C">
        <w:rPr>
          <w:rFonts w:eastAsiaTheme="majorEastAsia" w:cstheme="minorHAnsi"/>
          <w:bCs/>
          <w:sz w:val="24"/>
          <w:szCs w:val="24"/>
          <w:lang w:val="en-US"/>
        </w:rPr>
        <w:t xml:space="preserve"> are: (</w:t>
      </w:r>
      <w:proofErr w:type="spellStart"/>
      <w:r w:rsidRPr="00C14C0C">
        <w:rPr>
          <w:rFonts w:eastAsiaTheme="majorEastAsia" w:cstheme="minorHAnsi"/>
          <w:bCs/>
          <w:sz w:val="24"/>
          <w:szCs w:val="24"/>
          <w:lang w:val="en-US"/>
        </w:rPr>
        <w:t>i</w:t>
      </w:r>
      <w:proofErr w:type="spellEnd"/>
      <w:r w:rsidRPr="00C14C0C">
        <w:rPr>
          <w:rFonts w:eastAsiaTheme="majorEastAsia" w:cstheme="minorHAnsi"/>
          <w:bCs/>
          <w:sz w:val="24"/>
          <w:szCs w:val="24"/>
          <w:lang w:val="en-US"/>
        </w:rPr>
        <w:t>) NHAI Operational Toll Roads (ii) Transmission Assets of PGCIL (iii) Oil and Gas Pipelines of GAIL, IOCL and HPCL (iv) AAI Airports in Tier II and III cities, (v) Other Railway Infrastructure Assets (vi) Warehousing Assets of CPSEs such as Central Warehousing Corporation and NAFED among others and (vii) Sports Stadiums.</w:t>
      </w:r>
    </w:p>
    <w:p w:rsidR="00C95492" w:rsidRPr="00C14C0C" w:rsidRDefault="00C95492" w:rsidP="00C95492">
      <w:pPr>
        <w:pStyle w:val="NoSpacing"/>
        <w:spacing w:line="276" w:lineRule="auto"/>
        <w:ind w:left="720"/>
        <w:jc w:val="both"/>
        <w:rPr>
          <w:rFonts w:cstheme="minorHAnsi"/>
          <w:sz w:val="24"/>
          <w:szCs w:val="24"/>
        </w:rPr>
      </w:pPr>
    </w:p>
    <w:p w:rsidR="00C95492" w:rsidRDefault="00C95492" w:rsidP="00C95492">
      <w:pPr>
        <w:pStyle w:val="NoSpacing"/>
        <w:spacing w:line="276" w:lineRule="auto"/>
        <w:jc w:val="both"/>
        <w:rPr>
          <w:rFonts w:cstheme="minorHAnsi"/>
          <w:b/>
          <w:bCs/>
          <w:i/>
          <w:sz w:val="24"/>
          <w:szCs w:val="24"/>
        </w:rPr>
      </w:pPr>
      <w:r w:rsidRPr="00C14C0C">
        <w:rPr>
          <w:rFonts w:cstheme="minorHAnsi"/>
          <w:b/>
          <w:bCs/>
          <w:i/>
          <w:sz w:val="24"/>
          <w:szCs w:val="24"/>
        </w:rPr>
        <w:t>Sharp Increase in Capital Budget</w:t>
      </w:r>
    </w:p>
    <w:p w:rsidR="00C95492" w:rsidRPr="00C14C0C" w:rsidRDefault="00C95492" w:rsidP="00C95492">
      <w:pPr>
        <w:pStyle w:val="NoSpacing"/>
        <w:spacing w:line="276" w:lineRule="auto"/>
        <w:jc w:val="both"/>
        <w:rPr>
          <w:rFonts w:cstheme="minorHAnsi"/>
          <w:b/>
          <w:bCs/>
          <w:i/>
          <w:sz w:val="24"/>
          <w:szCs w:val="24"/>
        </w:rPr>
      </w:pPr>
    </w:p>
    <w:p w:rsidR="00C95492" w:rsidRDefault="00C95492" w:rsidP="00C95492">
      <w:pPr>
        <w:pStyle w:val="NoSpacing"/>
        <w:numPr>
          <w:ilvl w:val="0"/>
          <w:numId w:val="1"/>
        </w:numPr>
        <w:spacing w:line="276" w:lineRule="auto"/>
        <w:ind w:left="0" w:firstLine="0"/>
        <w:jc w:val="both"/>
        <w:rPr>
          <w:rFonts w:cstheme="minorHAnsi"/>
          <w:sz w:val="24"/>
          <w:szCs w:val="24"/>
        </w:rPr>
      </w:pPr>
      <w:r w:rsidRPr="00C14C0C">
        <w:rPr>
          <w:rFonts w:cstheme="minorHAnsi"/>
          <w:sz w:val="24"/>
          <w:szCs w:val="24"/>
        </w:rPr>
        <w:t xml:space="preserve">In the BE 2020-21, we had provided </w:t>
      </w:r>
      <w:r w:rsidRPr="00BA55EE">
        <w:rPr>
          <w:rFonts w:ascii="Rupee Foradian" w:hAnsi="Rupee Foradian" w:cs="Rupee Foradian"/>
          <w:sz w:val="24"/>
          <w:szCs w:val="24"/>
        </w:rPr>
        <w:t>`</w:t>
      </w:r>
      <w:r w:rsidRPr="00C14C0C">
        <w:rPr>
          <w:rFonts w:cstheme="minorHAnsi"/>
          <w:sz w:val="24"/>
          <w:szCs w:val="24"/>
        </w:rPr>
        <w:t xml:space="preserve">4.12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for Capital Expenditure. It was our effort that in spite of resource crunch we should spend more on capital and we are likely to end the year at around </w:t>
      </w:r>
      <w:r w:rsidRPr="00BA55EE">
        <w:rPr>
          <w:rFonts w:ascii="Rupee Foradian" w:hAnsi="Rupee Foradian" w:cs="Rupee Foradian"/>
          <w:sz w:val="24"/>
          <w:szCs w:val="24"/>
        </w:rPr>
        <w:t>`</w:t>
      </w:r>
      <w:r w:rsidRPr="00C14C0C">
        <w:rPr>
          <w:rFonts w:cstheme="minorHAnsi"/>
          <w:sz w:val="24"/>
          <w:szCs w:val="24"/>
        </w:rPr>
        <w:t>4.</w:t>
      </w:r>
      <w:r>
        <w:rPr>
          <w:rFonts w:cstheme="minorHAnsi"/>
          <w:sz w:val="24"/>
          <w:szCs w:val="24"/>
        </w:rPr>
        <w:t>39</w:t>
      </w:r>
      <w:r w:rsidRPr="00C14C0C">
        <w:rPr>
          <w:rFonts w:cstheme="minorHAnsi"/>
          <w:sz w:val="24"/>
          <w:szCs w:val="24"/>
        </w:rPr>
        <w:t xml:space="preserve">lakh </w:t>
      </w:r>
      <w:proofErr w:type="spellStart"/>
      <w:r w:rsidRPr="00C14C0C">
        <w:rPr>
          <w:rFonts w:cstheme="minorHAnsi"/>
          <w:sz w:val="24"/>
          <w:szCs w:val="24"/>
        </w:rPr>
        <w:t>crores</w:t>
      </w:r>
      <w:proofErr w:type="spellEnd"/>
      <w:r w:rsidRPr="00C14C0C">
        <w:rPr>
          <w:rFonts w:cstheme="minorHAnsi"/>
          <w:sz w:val="24"/>
          <w:szCs w:val="24"/>
        </w:rPr>
        <w:t xml:space="preserve"> which I have provided in the RE 2020-21.  For 2021-22, I propose a sharp increase in capital expenditure and thus have provided </w:t>
      </w:r>
      <w:r w:rsidRPr="00BA55EE">
        <w:rPr>
          <w:rFonts w:ascii="Rupee Foradian" w:hAnsi="Rupee Foradian" w:cs="Rupee Foradian"/>
          <w:sz w:val="24"/>
          <w:szCs w:val="24"/>
        </w:rPr>
        <w:t>`</w:t>
      </w:r>
      <w:r w:rsidRPr="00C14C0C">
        <w:rPr>
          <w:rFonts w:cstheme="minorHAnsi"/>
          <w:sz w:val="24"/>
          <w:szCs w:val="24"/>
        </w:rPr>
        <w:t xml:space="preserve">5.54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which is 34.5% more than the BE of 2020-21.  Of this, I have kept a sum of more than </w:t>
      </w:r>
      <w:r w:rsidRPr="00BA55EE">
        <w:rPr>
          <w:rFonts w:ascii="Rupee Foradian" w:hAnsi="Rupee Foradian" w:cs="Rupee Foradian"/>
          <w:sz w:val="24"/>
          <w:szCs w:val="24"/>
        </w:rPr>
        <w:t>`</w:t>
      </w:r>
      <w:r w:rsidRPr="00C14C0C">
        <w:rPr>
          <w:rFonts w:cstheme="minorHAnsi"/>
          <w:sz w:val="24"/>
          <w:szCs w:val="24"/>
        </w:rPr>
        <w:t xml:space="preserve">44,000 </w:t>
      </w:r>
      <w:proofErr w:type="spellStart"/>
      <w:r w:rsidRPr="00C14C0C">
        <w:rPr>
          <w:rFonts w:cstheme="minorHAnsi"/>
          <w:sz w:val="24"/>
          <w:szCs w:val="24"/>
        </w:rPr>
        <w:t>crores</w:t>
      </w:r>
      <w:proofErr w:type="spellEnd"/>
      <w:r w:rsidRPr="00C14C0C">
        <w:rPr>
          <w:rFonts w:cstheme="minorHAnsi"/>
          <w:sz w:val="24"/>
          <w:szCs w:val="24"/>
        </w:rPr>
        <w:t xml:space="preserve"> in the Budget head of the Department of Economic Affairs to be provided for projects/programmes/departments that show good progress on Capital Expenditure and are in need of further funds. Over and above this expenditure, we would also be providing more than </w:t>
      </w:r>
      <w:r w:rsidRPr="00BA55EE">
        <w:rPr>
          <w:rFonts w:ascii="Rupee Foradian" w:hAnsi="Rupee Foradian" w:cs="Rupee Foradian"/>
          <w:sz w:val="24"/>
          <w:szCs w:val="24"/>
        </w:rPr>
        <w:t>`</w:t>
      </w:r>
      <w:r w:rsidRPr="00C14C0C">
        <w:rPr>
          <w:rFonts w:cstheme="minorHAnsi"/>
          <w:sz w:val="24"/>
          <w:szCs w:val="24"/>
        </w:rPr>
        <w:t xml:space="preserve">2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to States and Autonomous Bodies for their Capital Expenditure.  </w:t>
      </w:r>
    </w:p>
    <w:p w:rsidR="00C95492" w:rsidRPr="00C14C0C" w:rsidRDefault="00C95492" w:rsidP="00C95492">
      <w:pPr>
        <w:pStyle w:val="NoSpacing"/>
        <w:spacing w:line="276" w:lineRule="auto"/>
        <w:jc w:val="both"/>
        <w:rPr>
          <w:rFonts w:cstheme="minorHAnsi"/>
          <w:sz w:val="24"/>
          <w:szCs w:val="24"/>
        </w:rPr>
      </w:pPr>
    </w:p>
    <w:p w:rsidR="00C95492" w:rsidRPr="009867E2" w:rsidRDefault="00C95492" w:rsidP="00C95492">
      <w:pPr>
        <w:pStyle w:val="ListParagraph"/>
        <w:numPr>
          <w:ilvl w:val="0"/>
          <w:numId w:val="1"/>
        </w:numPr>
        <w:spacing w:after="0"/>
        <w:ind w:left="0" w:firstLine="0"/>
        <w:jc w:val="both"/>
        <w:rPr>
          <w:rFonts w:cstheme="minorHAnsi"/>
          <w:sz w:val="24"/>
          <w:szCs w:val="24"/>
        </w:rPr>
      </w:pPr>
      <w:r w:rsidRPr="00C14C0C">
        <w:rPr>
          <w:rFonts w:eastAsiaTheme="majorEastAsia" w:cstheme="minorHAnsi"/>
          <w:sz w:val="24"/>
          <w:szCs w:val="24"/>
          <w:lang w:val="en-US"/>
        </w:rPr>
        <w:t>We will also work out specific mechanisms to nudge States to spend more of their budget on creation of infrastructure.</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NoSpacing"/>
        <w:spacing w:line="276" w:lineRule="auto"/>
        <w:jc w:val="both"/>
        <w:rPr>
          <w:rFonts w:eastAsiaTheme="majorEastAsia" w:cstheme="minorHAnsi"/>
          <w:b/>
          <w:i/>
          <w:iCs/>
          <w:sz w:val="24"/>
          <w:szCs w:val="24"/>
          <w:lang w:val="en-US"/>
        </w:rPr>
      </w:pPr>
      <w:r w:rsidRPr="00C14C0C">
        <w:rPr>
          <w:rFonts w:eastAsiaTheme="majorEastAsia" w:cstheme="minorHAnsi"/>
          <w:b/>
          <w:i/>
          <w:iCs/>
          <w:sz w:val="24"/>
          <w:szCs w:val="24"/>
          <w:lang w:val="en-US"/>
        </w:rPr>
        <w:t>Roads and Highways Infrastructure</w:t>
      </w:r>
    </w:p>
    <w:p w:rsidR="00C95492" w:rsidRPr="00C14C0C" w:rsidRDefault="00C95492" w:rsidP="00C95492">
      <w:pPr>
        <w:pStyle w:val="NoSpacing"/>
        <w:spacing w:line="276" w:lineRule="auto"/>
        <w:jc w:val="both"/>
        <w:rPr>
          <w:rFonts w:cstheme="minorHAnsi"/>
          <w:b/>
          <w:i/>
          <w:iCs/>
          <w:sz w:val="24"/>
          <w:szCs w:val="24"/>
        </w:rPr>
      </w:pPr>
    </w:p>
    <w:p w:rsidR="00C95492" w:rsidRDefault="00C95492" w:rsidP="00C95492">
      <w:pPr>
        <w:pStyle w:val="NoSpacing"/>
        <w:numPr>
          <w:ilvl w:val="0"/>
          <w:numId w:val="1"/>
        </w:numPr>
        <w:spacing w:line="276" w:lineRule="auto"/>
        <w:ind w:left="0" w:firstLine="0"/>
        <w:jc w:val="both"/>
        <w:rPr>
          <w:rFonts w:eastAsiaTheme="majorEastAsia" w:cstheme="minorHAnsi"/>
          <w:bCs/>
          <w:sz w:val="24"/>
          <w:szCs w:val="24"/>
          <w:lang w:val="en-US"/>
        </w:rPr>
      </w:pPr>
      <w:r w:rsidRPr="00C14C0C">
        <w:rPr>
          <w:rFonts w:eastAsiaTheme="majorEastAsia" w:cstheme="minorHAnsi"/>
          <w:bCs/>
          <w:sz w:val="24"/>
          <w:szCs w:val="24"/>
          <w:lang w:val="en-US"/>
        </w:rPr>
        <w:lastRenderedPageBreak/>
        <w:t xml:space="preserve">More than 13,000 km length of roads, at a cost of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3.3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w:t>
      </w:r>
      <w:proofErr w:type="spellStart"/>
      <w:proofErr w:type="gramStart"/>
      <w:r w:rsidRPr="00C14C0C">
        <w:rPr>
          <w:rFonts w:eastAsiaTheme="majorEastAsia" w:cstheme="minorHAnsi"/>
          <w:bCs/>
          <w:sz w:val="24"/>
          <w:szCs w:val="24"/>
          <w:lang w:val="en-US"/>
        </w:rPr>
        <w:t>crores</w:t>
      </w:r>
      <w:proofErr w:type="spellEnd"/>
      <w:r w:rsidRPr="00C14C0C">
        <w:rPr>
          <w:rFonts w:eastAsiaTheme="majorEastAsia" w:cstheme="minorHAnsi"/>
          <w:bCs/>
          <w:sz w:val="24"/>
          <w:szCs w:val="24"/>
          <w:lang w:val="en-US"/>
        </w:rPr>
        <w:t>,</w:t>
      </w:r>
      <w:proofErr w:type="gramEnd"/>
      <w:r w:rsidRPr="00C14C0C">
        <w:rPr>
          <w:rFonts w:eastAsiaTheme="majorEastAsia" w:cstheme="minorHAnsi"/>
          <w:bCs/>
          <w:sz w:val="24"/>
          <w:szCs w:val="24"/>
          <w:lang w:val="en-US"/>
        </w:rPr>
        <w:t xml:space="preserve"> has already been awarded under the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5.35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w:t>
      </w:r>
      <w:proofErr w:type="spellStart"/>
      <w:r w:rsidRPr="00C14C0C">
        <w:rPr>
          <w:rFonts w:eastAsiaTheme="majorEastAsia" w:cstheme="minorHAnsi"/>
          <w:bCs/>
          <w:sz w:val="24"/>
          <w:szCs w:val="24"/>
          <w:lang w:val="en-US"/>
        </w:rPr>
        <w:t>croresBharatmalaPariyojana</w:t>
      </w:r>
      <w:proofErr w:type="spellEnd"/>
      <w:r w:rsidRPr="00C14C0C">
        <w:rPr>
          <w:rFonts w:eastAsiaTheme="majorEastAsia" w:cstheme="minorHAnsi"/>
          <w:bCs/>
          <w:sz w:val="24"/>
          <w:szCs w:val="24"/>
          <w:lang w:val="en-US"/>
        </w:rPr>
        <w:t xml:space="preserve"> project of which 3,800 </w:t>
      </w:r>
      <w:proofErr w:type="spellStart"/>
      <w:r w:rsidRPr="00C14C0C">
        <w:rPr>
          <w:rFonts w:eastAsiaTheme="majorEastAsia" w:cstheme="minorHAnsi"/>
          <w:bCs/>
          <w:sz w:val="24"/>
          <w:szCs w:val="24"/>
          <w:lang w:val="en-US"/>
        </w:rPr>
        <w:t>kms</w:t>
      </w:r>
      <w:proofErr w:type="spellEnd"/>
      <w:r w:rsidRPr="00C14C0C">
        <w:rPr>
          <w:rFonts w:eastAsiaTheme="majorEastAsia" w:cstheme="minorHAnsi"/>
          <w:bCs/>
          <w:sz w:val="24"/>
          <w:szCs w:val="24"/>
          <w:lang w:val="en-US"/>
        </w:rPr>
        <w:t xml:space="preserve"> have been constructed. By March 2022, we would be awarding another 8,500 </w:t>
      </w:r>
      <w:proofErr w:type="spellStart"/>
      <w:r w:rsidRPr="00C14C0C">
        <w:rPr>
          <w:rFonts w:eastAsiaTheme="majorEastAsia" w:cstheme="minorHAnsi"/>
          <w:bCs/>
          <w:sz w:val="24"/>
          <w:szCs w:val="24"/>
          <w:lang w:val="en-US"/>
        </w:rPr>
        <w:t>kms</w:t>
      </w:r>
      <w:proofErr w:type="spellEnd"/>
      <w:r w:rsidRPr="00C14C0C">
        <w:rPr>
          <w:rFonts w:eastAsiaTheme="majorEastAsia" w:cstheme="minorHAnsi"/>
          <w:bCs/>
          <w:sz w:val="24"/>
          <w:szCs w:val="24"/>
          <w:lang w:val="en-US"/>
        </w:rPr>
        <w:t xml:space="preserve"> and complete an additional 11,000 </w:t>
      </w:r>
      <w:proofErr w:type="spellStart"/>
      <w:r w:rsidRPr="00C14C0C">
        <w:rPr>
          <w:rFonts w:eastAsiaTheme="majorEastAsia" w:cstheme="minorHAnsi"/>
          <w:bCs/>
          <w:sz w:val="24"/>
          <w:szCs w:val="24"/>
          <w:lang w:val="en-US"/>
        </w:rPr>
        <w:t>kms</w:t>
      </w:r>
      <w:proofErr w:type="spellEnd"/>
      <w:r w:rsidRPr="00C14C0C">
        <w:rPr>
          <w:rFonts w:eastAsiaTheme="majorEastAsia" w:cstheme="minorHAnsi"/>
          <w:bCs/>
          <w:sz w:val="24"/>
          <w:szCs w:val="24"/>
          <w:lang w:val="en-US"/>
        </w:rPr>
        <w:t xml:space="preserve"> of national highway corridors.</w:t>
      </w:r>
    </w:p>
    <w:p w:rsidR="00C95492" w:rsidRPr="00C14C0C" w:rsidRDefault="00C95492" w:rsidP="00C95492">
      <w:pPr>
        <w:pStyle w:val="NoSpacing"/>
        <w:spacing w:line="276" w:lineRule="auto"/>
        <w:jc w:val="both"/>
        <w:rPr>
          <w:rFonts w:eastAsiaTheme="majorEastAsia" w:cstheme="minorHAnsi"/>
          <w:bCs/>
          <w:sz w:val="24"/>
          <w:szCs w:val="24"/>
          <w:lang w:val="en-US"/>
        </w:rPr>
      </w:pPr>
    </w:p>
    <w:p w:rsidR="00C95492" w:rsidRDefault="00C95492" w:rsidP="00C95492">
      <w:pPr>
        <w:pStyle w:val="NoSpacing"/>
        <w:numPr>
          <w:ilvl w:val="0"/>
          <w:numId w:val="1"/>
        </w:numPr>
        <w:spacing w:line="276" w:lineRule="auto"/>
        <w:ind w:left="0" w:firstLine="0"/>
        <w:jc w:val="both"/>
        <w:rPr>
          <w:rFonts w:eastAsiaTheme="majorEastAsia" w:cstheme="minorHAnsi"/>
          <w:bCs/>
          <w:sz w:val="24"/>
          <w:szCs w:val="24"/>
          <w:lang w:val="en-US"/>
        </w:rPr>
      </w:pPr>
      <w:r w:rsidRPr="00C14C0C">
        <w:rPr>
          <w:rFonts w:eastAsiaTheme="majorEastAsia" w:cstheme="minorHAnsi"/>
          <w:bCs/>
          <w:sz w:val="24"/>
          <w:szCs w:val="24"/>
          <w:lang w:val="en-US"/>
        </w:rPr>
        <w:t xml:space="preserve">To further augment road infrastructure, more economic corridors are also being planned. Some are: </w:t>
      </w:r>
    </w:p>
    <w:p w:rsidR="00C95492" w:rsidRDefault="00C95492" w:rsidP="00C95492">
      <w:pPr>
        <w:pStyle w:val="ListParagraph"/>
        <w:rPr>
          <w:rFonts w:eastAsiaTheme="majorEastAsia" w:cstheme="minorHAnsi"/>
          <w:bCs/>
          <w:sz w:val="24"/>
          <w:szCs w:val="24"/>
          <w:lang w:val="en-US"/>
        </w:rPr>
      </w:pPr>
    </w:p>
    <w:p w:rsidR="00C95492" w:rsidRPr="00C14C0C" w:rsidRDefault="00C95492" w:rsidP="00C95492">
      <w:pPr>
        <w:pStyle w:val="NoSpacing"/>
        <w:numPr>
          <w:ilvl w:val="0"/>
          <w:numId w:val="13"/>
        </w:numPr>
        <w:spacing w:line="276" w:lineRule="auto"/>
        <w:ind w:left="720" w:hanging="270"/>
        <w:jc w:val="both"/>
        <w:rPr>
          <w:rFonts w:cstheme="minorHAnsi"/>
          <w:sz w:val="24"/>
          <w:szCs w:val="24"/>
        </w:rPr>
      </w:pPr>
      <w:r w:rsidRPr="00C14C0C">
        <w:rPr>
          <w:rFonts w:eastAsiaTheme="majorEastAsia" w:cstheme="minorHAnsi"/>
          <w:bCs/>
          <w:sz w:val="24"/>
          <w:szCs w:val="24"/>
          <w:lang w:val="en-US"/>
        </w:rPr>
        <w:t xml:space="preserve">3,500 km of National Highway works in the state of Tamil Nadu at an investment of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1.03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w:t>
      </w:r>
      <w:proofErr w:type="spellStart"/>
      <w:r w:rsidRPr="00C14C0C">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These include Madurai-</w:t>
      </w:r>
      <w:proofErr w:type="spellStart"/>
      <w:r w:rsidRPr="00C14C0C">
        <w:rPr>
          <w:rFonts w:eastAsiaTheme="majorEastAsia" w:cstheme="minorHAnsi"/>
          <w:bCs/>
          <w:sz w:val="24"/>
          <w:szCs w:val="24"/>
          <w:lang w:val="en-US"/>
        </w:rPr>
        <w:t>Kollam</w:t>
      </w:r>
      <w:proofErr w:type="spellEnd"/>
      <w:r w:rsidRPr="00C14C0C">
        <w:rPr>
          <w:rFonts w:eastAsiaTheme="majorEastAsia" w:cstheme="minorHAnsi"/>
          <w:bCs/>
          <w:sz w:val="24"/>
          <w:szCs w:val="24"/>
          <w:lang w:val="en-US"/>
        </w:rPr>
        <w:t xml:space="preserve"> corridor, </w:t>
      </w:r>
      <w:proofErr w:type="spellStart"/>
      <w:r w:rsidRPr="00C14C0C">
        <w:rPr>
          <w:rFonts w:eastAsiaTheme="majorEastAsia" w:cstheme="minorHAnsi"/>
          <w:bCs/>
          <w:sz w:val="24"/>
          <w:szCs w:val="24"/>
          <w:lang w:val="en-US"/>
        </w:rPr>
        <w:t>Chittoor-Thatchur</w:t>
      </w:r>
      <w:proofErr w:type="spellEnd"/>
      <w:r w:rsidRPr="00C14C0C">
        <w:rPr>
          <w:rFonts w:eastAsiaTheme="majorEastAsia" w:cstheme="minorHAnsi"/>
          <w:bCs/>
          <w:sz w:val="24"/>
          <w:szCs w:val="24"/>
          <w:lang w:val="en-US"/>
        </w:rPr>
        <w:t xml:space="preserve"> corridor. Construction will start next year.</w:t>
      </w:r>
    </w:p>
    <w:p w:rsidR="00C95492" w:rsidRPr="00C14C0C" w:rsidRDefault="00C95492" w:rsidP="00C95492">
      <w:pPr>
        <w:pStyle w:val="NoSpacing"/>
        <w:numPr>
          <w:ilvl w:val="0"/>
          <w:numId w:val="13"/>
        </w:numPr>
        <w:spacing w:line="276" w:lineRule="auto"/>
        <w:ind w:left="720" w:hanging="270"/>
        <w:jc w:val="both"/>
        <w:rPr>
          <w:rFonts w:cstheme="minorHAnsi"/>
          <w:sz w:val="24"/>
          <w:szCs w:val="24"/>
        </w:rPr>
      </w:pPr>
      <w:r w:rsidRPr="00C14C0C">
        <w:rPr>
          <w:rFonts w:eastAsiaTheme="majorEastAsia" w:cstheme="minorHAnsi"/>
          <w:bCs/>
          <w:sz w:val="24"/>
          <w:szCs w:val="24"/>
          <w:lang w:val="en-US"/>
        </w:rPr>
        <w:t xml:space="preserve">1,100 km of National Highway works in the State of Kerala at an investment of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65,000 </w:t>
      </w:r>
      <w:proofErr w:type="spellStart"/>
      <w:r w:rsidRPr="00C14C0C">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including 600 km section of Mumbai-</w:t>
      </w:r>
      <w:proofErr w:type="spellStart"/>
      <w:r w:rsidRPr="00C14C0C">
        <w:rPr>
          <w:rFonts w:eastAsiaTheme="majorEastAsia" w:cstheme="minorHAnsi"/>
          <w:bCs/>
          <w:sz w:val="24"/>
          <w:szCs w:val="24"/>
          <w:lang w:val="en-US"/>
        </w:rPr>
        <w:t>Kanyakumari</w:t>
      </w:r>
      <w:proofErr w:type="spellEnd"/>
      <w:r w:rsidRPr="00C14C0C">
        <w:rPr>
          <w:rFonts w:eastAsiaTheme="majorEastAsia" w:cstheme="minorHAnsi"/>
          <w:bCs/>
          <w:sz w:val="24"/>
          <w:szCs w:val="24"/>
          <w:lang w:val="en-US"/>
        </w:rPr>
        <w:t xml:space="preserve"> corridor in Kerala.</w:t>
      </w:r>
    </w:p>
    <w:p w:rsidR="00C95492" w:rsidRPr="00C14C0C" w:rsidRDefault="00C95492" w:rsidP="00C95492">
      <w:pPr>
        <w:pStyle w:val="NoSpacing"/>
        <w:numPr>
          <w:ilvl w:val="0"/>
          <w:numId w:val="13"/>
        </w:numPr>
        <w:spacing w:line="276" w:lineRule="auto"/>
        <w:ind w:left="720" w:hanging="270"/>
        <w:jc w:val="both"/>
        <w:rPr>
          <w:rFonts w:cstheme="minorHAnsi"/>
          <w:sz w:val="24"/>
          <w:szCs w:val="24"/>
        </w:rPr>
      </w:pPr>
      <w:r w:rsidRPr="00C14C0C">
        <w:rPr>
          <w:rFonts w:eastAsiaTheme="majorEastAsia" w:cstheme="minorHAnsi"/>
          <w:bCs/>
          <w:sz w:val="24"/>
          <w:szCs w:val="24"/>
          <w:lang w:val="en-US"/>
        </w:rPr>
        <w:t xml:space="preserve">675 km of highway works in the state of West Bengal at a cost of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25,000 </w:t>
      </w:r>
      <w:proofErr w:type="spellStart"/>
      <w:r>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including </w:t>
      </w:r>
      <w:proofErr w:type="spellStart"/>
      <w:r w:rsidRPr="00C14C0C">
        <w:rPr>
          <w:rFonts w:eastAsiaTheme="majorEastAsia" w:cstheme="minorHAnsi"/>
          <w:bCs/>
          <w:sz w:val="24"/>
          <w:szCs w:val="24"/>
          <w:lang w:val="en-US"/>
        </w:rPr>
        <w:t>upgradation</w:t>
      </w:r>
      <w:proofErr w:type="spellEnd"/>
      <w:r w:rsidRPr="00C14C0C">
        <w:rPr>
          <w:rFonts w:eastAsiaTheme="majorEastAsia" w:cstheme="minorHAnsi"/>
          <w:bCs/>
          <w:sz w:val="24"/>
          <w:szCs w:val="24"/>
          <w:lang w:val="en-US"/>
        </w:rPr>
        <w:t xml:space="preserve"> of existing road-Kolkata – </w:t>
      </w:r>
      <w:proofErr w:type="spellStart"/>
      <w:r w:rsidRPr="00C14C0C">
        <w:rPr>
          <w:rFonts w:eastAsiaTheme="majorEastAsia" w:cstheme="minorHAnsi"/>
          <w:bCs/>
          <w:sz w:val="24"/>
          <w:szCs w:val="24"/>
          <w:lang w:val="en-US"/>
        </w:rPr>
        <w:t>Siliguri</w:t>
      </w:r>
      <w:proofErr w:type="spellEnd"/>
      <w:r w:rsidRPr="00C14C0C">
        <w:rPr>
          <w:rFonts w:eastAsiaTheme="majorEastAsia" w:cstheme="minorHAnsi"/>
          <w:bCs/>
          <w:sz w:val="24"/>
          <w:szCs w:val="24"/>
          <w:lang w:val="en-US"/>
        </w:rPr>
        <w:t>.</w:t>
      </w:r>
    </w:p>
    <w:p w:rsidR="00C95492" w:rsidRPr="006A258C" w:rsidRDefault="00C95492" w:rsidP="00C95492">
      <w:pPr>
        <w:pStyle w:val="NoSpacing"/>
        <w:numPr>
          <w:ilvl w:val="0"/>
          <w:numId w:val="13"/>
        </w:numPr>
        <w:spacing w:line="276" w:lineRule="auto"/>
        <w:ind w:left="720" w:hanging="270"/>
        <w:jc w:val="both"/>
        <w:rPr>
          <w:rFonts w:cstheme="minorHAnsi"/>
          <w:sz w:val="24"/>
          <w:szCs w:val="24"/>
        </w:rPr>
      </w:pPr>
      <w:r w:rsidRPr="00C14C0C">
        <w:rPr>
          <w:rFonts w:eastAsiaTheme="majorEastAsia" w:cstheme="minorHAnsi"/>
          <w:bCs/>
          <w:sz w:val="24"/>
          <w:szCs w:val="24"/>
          <w:lang w:val="en-US"/>
        </w:rPr>
        <w:t xml:space="preserve">National Highway works of around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19,000 </w:t>
      </w:r>
      <w:proofErr w:type="spellStart"/>
      <w:r>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are currently in progress in the State of Assam. Further works of more than </w:t>
      </w:r>
      <w:r w:rsidRPr="00BA55EE">
        <w:rPr>
          <w:rFonts w:ascii="Rupee Foradian" w:eastAsiaTheme="majorEastAsia" w:hAnsi="Rupee Foradian" w:cs="Rupee Foradian"/>
          <w:bCs/>
          <w:sz w:val="24"/>
          <w:szCs w:val="24"/>
          <w:lang w:val="en-US"/>
        </w:rPr>
        <w:t>`</w:t>
      </w:r>
      <w:r w:rsidRPr="00C14C0C">
        <w:rPr>
          <w:rFonts w:eastAsiaTheme="majorEastAsia" w:cstheme="minorHAnsi"/>
          <w:bCs/>
          <w:sz w:val="24"/>
          <w:szCs w:val="24"/>
          <w:lang w:val="en-US"/>
        </w:rPr>
        <w:t xml:space="preserve">34,000 </w:t>
      </w:r>
      <w:proofErr w:type="spellStart"/>
      <w:r w:rsidRPr="00C14C0C">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covering more than 1300 </w:t>
      </w:r>
      <w:proofErr w:type="spellStart"/>
      <w:r w:rsidRPr="00C14C0C">
        <w:rPr>
          <w:rFonts w:eastAsiaTheme="majorEastAsia" w:cstheme="minorHAnsi"/>
          <w:bCs/>
          <w:sz w:val="24"/>
          <w:szCs w:val="24"/>
          <w:lang w:val="en-US"/>
        </w:rPr>
        <w:t>kms</w:t>
      </w:r>
      <w:proofErr w:type="spellEnd"/>
      <w:r w:rsidRPr="00C14C0C">
        <w:rPr>
          <w:rFonts w:eastAsiaTheme="majorEastAsia" w:cstheme="minorHAnsi"/>
          <w:bCs/>
          <w:sz w:val="24"/>
          <w:szCs w:val="24"/>
          <w:lang w:val="en-US"/>
        </w:rPr>
        <w:t xml:space="preserve"> of National Highways will be undertaken in the State in the coming three years. </w:t>
      </w:r>
    </w:p>
    <w:p w:rsidR="00C95492" w:rsidRPr="00C14C0C" w:rsidRDefault="00C95492" w:rsidP="00C95492">
      <w:pPr>
        <w:pStyle w:val="NoSpacing"/>
        <w:spacing w:line="276" w:lineRule="auto"/>
        <w:ind w:left="720"/>
        <w:jc w:val="both"/>
        <w:rPr>
          <w:rFonts w:cstheme="minorHAnsi"/>
          <w:sz w:val="24"/>
          <w:szCs w:val="24"/>
        </w:rPr>
      </w:pPr>
    </w:p>
    <w:p w:rsidR="00C95492" w:rsidRPr="006A258C"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 xml:space="preserve">Some of the flagship corridors and other important projects that would see considerable activity in 2021-22 are in Annexure-II.  </w:t>
      </w:r>
    </w:p>
    <w:p w:rsidR="00C95492" w:rsidRPr="00C14C0C" w:rsidRDefault="00C95492" w:rsidP="00C95492">
      <w:pPr>
        <w:pStyle w:val="NoSpacing"/>
        <w:spacing w:line="276" w:lineRule="auto"/>
        <w:jc w:val="both"/>
        <w:rPr>
          <w:rFonts w:cstheme="minorHAnsi"/>
          <w:sz w:val="24"/>
          <w:szCs w:val="24"/>
        </w:rPr>
      </w:pPr>
    </w:p>
    <w:p w:rsidR="00C95492" w:rsidRPr="006905EA"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sz w:val="24"/>
          <w:szCs w:val="24"/>
          <w:lang w:val="en-US"/>
        </w:rPr>
        <w:t xml:space="preserve">I am also providing an enhanced outlay of </w:t>
      </w:r>
      <w:r w:rsidRPr="00BA55EE">
        <w:rPr>
          <w:rFonts w:ascii="Rupee Foradian" w:eastAsiaTheme="majorEastAsia" w:hAnsi="Rupee Foradian" w:cs="Rupee Foradian"/>
          <w:sz w:val="24"/>
          <w:szCs w:val="24"/>
          <w:lang w:val="en-US"/>
        </w:rPr>
        <w:t>`</w:t>
      </w:r>
      <w:r w:rsidRPr="00C14C0C">
        <w:rPr>
          <w:rFonts w:eastAsiaTheme="majorEastAsia" w:cstheme="minorHAnsi"/>
          <w:sz w:val="24"/>
          <w:szCs w:val="24"/>
          <w:lang w:val="en-US"/>
        </w:rPr>
        <w:t>1</w:t>
      </w:r>
      <w:proofErr w:type="gramStart"/>
      <w:r w:rsidRPr="00C14C0C">
        <w:rPr>
          <w:rFonts w:eastAsiaTheme="majorEastAsia" w:cstheme="minorHAnsi"/>
          <w:sz w:val="24"/>
          <w:szCs w:val="24"/>
          <w:lang w:val="en-US"/>
        </w:rPr>
        <w:t>,18,101</w:t>
      </w:r>
      <w:proofErr w:type="gramEnd"/>
      <w:r w:rsidRPr="00C14C0C">
        <w:rPr>
          <w:rFonts w:eastAsiaTheme="majorEastAsia" w:cstheme="minorHAnsi"/>
          <w:sz w:val="24"/>
          <w:szCs w:val="24"/>
          <w:lang w:val="en-US"/>
        </w:rPr>
        <w:t xml:space="preserve"> </w:t>
      </w:r>
      <w:proofErr w:type="spellStart"/>
      <w:r w:rsidRPr="00C14C0C">
        <w:rPr>
          <w:rFonts w:eastAsiaTheme="majorEastAsia" w:cstheme="minorHAnsi"/>
          <w:sz w:val="24"/>
          <w:szCs w:val="24"/>
          <w:lang w:val="en-US"/>
        </w:rPr>
        <w:t>crores</w:t>
      </w:r>
      <w:proofErr w:type="spellEnd"/>
      <w:r w:rsidRPr="00C14C0C">
        <w:rPr>
          <w:rFonts w:eastAsiaTheme="majorEastAsia" w:cstheme="minorHAnsi"/>
          <w:sz w:val="24"/>
          <w:szCs w:val="24"/>
          <w:lang w:val="en-US"/>
        </w:rPr>
        <w:t xml:space="preserve"> for Ministry of Road Transport and Highways, of which </w:t>
      </w:r>
      <w:r w:rsidRPr="00BA55EE">
        <w:rPr>
          <w:rFonts w:ascii="Rupee Foradian" w:eastAsiaTheme="majorEastAsia" w:hAnsi="Rupee Foradian" w:cs="Rupee Foradian"/>
          <w:sz w:val="24"/>
          <w:szCs w:val="24"/>
          <w:lang w:val="en-US"/>
        </w:rPr>
        <w:t>`</w:t>
      </w:r>
      <w:r w:rsidRPr="00C14C0C">
        <w:rPr>
          <w:rFonts w:eastAsiaTheme="majorEastAsia" w:cstheme="minorHAnsi"/>
          <w:sz w:val="24"/>
          <w:szCs w:val="24"/>
          <w:lang w:val="en-US"/>
        </w:rPr>
        <w:t xml:space="preserve">1,08,230 </w:t>
      </w:r>
      <w:proofErr w:type="spellStart"/>
      <w:r w:rsidRPr="00C14C0C">
        <w:rPr>
          <w:rFonts w:eastAsiaTheme="majorEastAsia" w:cstheme="minorHAnsi"/>
          <w:sz w:val="24"/>
          <w:szCs w:val="24"/>
          <w:lang w:val="en-US"/>
        </w:rPr>
        <w:t>crores</w:t>
      </w:r>
      <w:proofErr w:type="spellEnd"/>
      <w:r w:rsidRPr="00C14C0C">
        <w:rPr>
          <w:rFonts w:eastAsiaTheme="majorEastAsia" w:cstheme="minorHAnsi"/>
          <w:sz w:val="24"/>
          <w:szCs w:val="24"/>
          <w:lang w:val="en-US"/>
        </w:rPr>
        <w:t xml:space="preserve"> is for capital, the highest ever.</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pStyle w:val="NoSpacing"/>
        <w:spacing w:line="276" w:lineRule="auto"/>
        <w:jc w:val="both"/>
        <w:rPr>
          <w:rFonts w:eastAsiaTheme="majorEastAsia" w:cstheme="minorHAnsi"/>
          <w:b/>
          <w:bCs/>
          <w:i/>
          <w:sz w:val="24"/>
          <w:szCs w:val="24"/>
          <w:lang w:val="en-US"/>
        </w:rPr>
      </w:pPr>
      <w:r w:rsidRPr="00C14C0C">
        <w:rPr>
          <w:rFonts w:eastAsiaTheme="majorEastAsia" w:cstheme="minorHAnsi"/>
          <w:b/>
          <w:bCs/>
          <w:i/>
          <w:sz w:val="24"/>
          <w:szCs w:val="24"/>
          <w:lang w:val="en-US"/>
        </w:rPr>
        <w:t>Railway Infrastructure</w:t>
      </w:r>
    </w:p>
    <w:p w:rsidR="00C95492" w:rsidRPr="00C14C0C" w:rsidRDefault="00C95492" w:rsidP="00C95492">
      <w:pPr>
        <w:pStyle w:val="NoSpacing"/>
        <w:spacing w:line="276" w:lineRule="auto"/>
        <w:jc w:val="both"/>
        <w:rPr>
          <w:rFonts w:eastAsiaTheme="majorEastAsia" w:cstheme="minorHAnsi"/>
          <w:b/>
          <w:bCs/>
          <w:i/>
          <w:sz w:val="24"/>
          <w:szCs w:val="24"/>
          <w:lang w:val="en-US"/>
        </w:rPr>
      </w:pPr>
    </w:p>
    <w:p w:rsidR="00C95492" w:rsidRPr="006905EA"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Indian Railways have prepared a National Rail Plan for India – 2030. The Plan is to create a ‘future ready’ Railway system by 2030.</w:t>
      </w:r>
    </w:p>
    <w:p w:rsidR="00C95492" w:rsidRPr="00C14C0C" w:rsidRDefault="00C95492" w:rsidP="00C95492">
      <w:pPr>
        <w:pStyle w:val="NoSpacing"/>
        <w:spacing w:line="276" w:lineRule="auto"/>
        <w:jc w:val="both"/>
        <w:rPr>
          <w:rFonts w:cstheme="minorHAnsi"/>
          <w:sz w:val="24"/>
          <w:szCs w:val="24"/>
        </w:rPr>
      </w:pPr>
    </w:p>
    <w:p w:rsidR="00C95492" w:rsidRPr="006905EA"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 xml:space="preserve">Bringing down the logistic costs for our industry is at the core of our strategy to enable ‘Make in India’. It is expected that Western Dedicated </w:t>
      </w:r>
      <w:r w:rsidRPr="00C14C0C">
        <w:rPr>
          <w:rFonts w:eastAsiaTheme="majorEastAsia" w:cstheme="minorHAnsi"/>
          <w:bCs/>
          <w:sz w:val="24"/>
          <w:szCs w:val="24"/>
          <w:lang w:val="en-US"/>
        </w:rPr>
        <w:lastRenderedPageBreak/>
        <w:t>Freight Corridor (DFC) and Eastern DFC will be commissioned by June 2022. The following additional initiatives are proposed:</w:t>
      </w:r>
    </w:p>
    <w:p w:rsidR="00C95492" w:rsidRPr="00C14C0C" w:rsidRDefault="00C95492" w:rsidP="00C95492">
      <w:pPr>
        <w:pStyle w:val="NoSpacing"/>
        <w:spacing w:line="276" w:lineRule="auto"/>
        <w:ind w:left="720" w:hanging="360"/>
        <w:jc w:val="both"/>
        <w:rPr>
          <w:rFonts w:cstheme="minorHAnsi"/>
          <w:sz w:val="24"/>
          <w:szCs w:val="24"/>
        </w:rPr>
      </w:pPr>
    </w:p>
    <w:p w:rsidR="00C95492" w:rsidRPr="00C14C0C" w:rsidRDefault="00C95492" w:rsidP="00C95492">
      <w:pPr>
        <w:pStyle w:val="NoSpacing"/>
        <w:numPr>
          <w:ilvl w:val="0"/>
          <w:numId w:val="9"/>
        </w:numPr>
        <w:spacing w:line="276" w:lineRule="auto"/>
        <w:ind w:left="720"/>
        <w:jc w:val="both"/>
        <w:rPr>
          <w:rFonts w:cstheme="minorHAnsi"/>
          <w:sz w:val="24"/>
          <w:szCs w:val="24"/>
        </w:rPr>
      </w:pPr>
      <w:r w:rsidRPr="00C14C0C">
        <w:rPr>
          <w:rFonts w:eastAsiaTheme="majorEastAsia" w:cstheme="minorHAnsi"/>
          <w:bCs/>
          <w:sz w:val="24"/>
          <w:szCs w:val="24"/>
          <w:lang w:val="en-US"/>
        </w:rPr>
        <w:t xml:space="preserve">The </w:t>
      </w:r>
      <w:proofErr w:type="spellStart"/>
      <w:r w:rsidRPr="00C14C0C">
        <w:rPr>
          <w:rFonts w:eastAsiaTheme="majorEastAsia" w:cstheme="minorHAnsi"/>
          <w:bCs/>
          <w:sz w:val="24"/>
          <w:szCs w:val="24"/>
          <w:lang w:val="en-US"/>
        </w:rPr>
        <w:t>Sonnagar</w:t>
      </w:r>
      <w:proofErr w:type="spellEnd"/>
      <w:r w:rsidRPr="00C14C0C">
        <w:rPr>
          <w:rFonts w:eastAsiaTheme="majorEastAsia" w:cstheme="minorHAnsi"/>
          <w:bCs/>
          <w:sz w:val="24"/>
          <w:szCs w:val="24"/>
          <w:lang w:val="en-US"/>
        </w:rPr>
        <w:t xml:space="preserve"> – </w:t>
      </w:r>
      <w:proofErr w:type="spellStart"/>
      <w:r w:rsidRPr="00C14C0C">
        <w:rPr>
          <w:rFonts w:eastAsiaTheme="majorEastAsia" w:cstheme="minorHAnsi"/>
          <w:bCs/>
          <w:sz w:val="24"/>
          <w:szCs w:val="24"/>
          <w:lang w:val="en-US"/>
        </w:rPr>
        <w:t>Gomoh</w:t>
      </w:r>
      <w:proofErr w:type="spellEnd"/>
      <w:r w:rsidRPr="00C14C0C">
        <w:rPr>
          <w:rFonts w:eastAsiaTheme="majorEastAsia" w:cstheme="minorHAnsi"/>
          <w:bCs/>
          <w:sz w:val="24"/>
          <w:szCs w:val="24"/>
          <w:lang w:val="en-US"/>
        </w:rPr>
        <w:t xml:space="preserve"> Section (263.7 km) of Eastern DFC will be taken up in PPP mode in 2021-22. </w:t>
      </w:r>
      <w:proofErr w:type="spellStart"/>
      <w:r w:rsidRPr="00C14C0C">
        <w:rPr>
          <w:rFonts w:eastAsiaTheme="majorEastAsia" w:cstheme="minorHAnsi"/>
          <w:bCs/>
          <w:sz w:val="24"/>
          <w:szCs w:val="24"/>
          <w:lang w:val="en-US"/>
        </w:rPr>
        <w:t>Gomoh-Dankuni</w:t>
      </w:r>
      <w:proofErr w:type="spellEnd"/>
      <w:r w:rsidRPr="00C14C0C">
        <w:rPr>
          <w:rFonts w:eastAsiaTheme="majorEastAsia" w:cstheme="minorHAnsi"/>
          <w:bCs/>
          <w:sz w:val="24"/>
          <w:szCs w:val="24"/>
          <w:lang w:val="en-US"/>
        </w:rPr>
        <w:t xml:space="preserve"> section of 274.3 km will also be taken up in short succession.</w:t>
      </w:r>
    </w:p>
    <w:p w:rsidR="00C95492" w:rsidRPr="00C14C0C" w:rsidRDefault="00C95492" w:rsidP="00C95492">
      <w:pPr>
        <w:pStyle w:val="NoSpacing"/>
        <w:numPr>
          <w:ilvl w:val="0"/>
          <w:numId w:val="9"/>
        </w:numPr>
        <w:spacing w:line="276" w:lineRule="auto"/>
        <w:ind w:left="720"/>
        <w:jc w:val="both"/>
        <w:rPr>
          <w:rFonts w:cstheme="minorHAnsi"/>
          <w:sz w:val="24"/>
          <w:szCs w:val="24"/>
        </w:rPr>
      </w:pPr>
      <w:r w:rsidRPr="00C14C0C">
        <w:rPr>
          <w:rFonts w:eastAsiaTheme="majorEastAsia" w:cstheme="minorHAnsi"/>
          <w:bCs/>
          <w:sz w:val="24"/>
          <w:szCs w:val="24"/>
          <w:lang w:val="en-US"/>
        </w:rPr>
        <w:t xml:space="preserve"> We will undertake future dedicated freight corridor projects namely East Coast corridor from </w:t>
      </w:r>
      <w:proofErr w:type="spellStart"/>
      <w:r w:rsidRPr="00C14C0C">
        <w:rPr>
          <w:rFonts w:eastAsiaTheme="majorEastAsia" w:cstheme="minorHAnsi"/>
          <w:bCs/>
          <w:sz w:val="24"/>
          <w:szCs w:val="24"/>
          <w:lang w:val="en-US"/>
        </w:rPr>
        <w:t>Kharagpur</w:t>
      </w:r>
      <w:proofErr w:type="spellEnd"/>
      <w:r w:rsidRPr="00C14C0C">
        <w:rPr>
          <w:rFonts w:eastAsiaTheme="majorEastAsia" w:cstheme="minorHAnsi"/>
          <w:bCs/>
          <w:sz w:val="24"/>
          <w:szCs w:val="24"/>
          <w:lang w:val="en-US"/>
        </w:rPr>
        <w:t xml:space="preserve"> to Vijayawada, East-West Corridor from </w:t>
      </w:r>
      <w:proofErr w:type="spellStart"/>
      <w:r w:rsidRPr="00C14C0C">
        <w:rPr>
          <w:rFonts w:eastAsiaTheme="majorEastAsia" w:cstheme="minorHAnsi"/>
          <w:bCs/>
          <w:sz w:val="24"/>
          <w:szCs w:val="24"/>
          <w:lang w:val="en-US"/>
        </w:rPr>
        <w:t>Bhusaval</w:t>
      </w:r>
      <w:proofErr w:type="spellEnd"/>
      <w:r w:rsidRPr="00C14C0C">
        <w:rPr>
          <w:rFonts w:eastAsiaTheme="majorEastAsia" w:cstheme="minorHAnsi"/>
          <w:bCs/>
          <w:sz w:val="24"/>
          <w:szCs w:val="24"/>
          <w:lang w:val="en-US"/>
        </w:rPr>
        <w:t xml:space="preserve"> to </w:t>
      </w:r>
      <w:proofErr w:type="spellStart"/>
      <w:r w:rsidRPr="00C14C0C">
        <w:rPr>
          <w:rFonts w:eastAsiaTheme="majorEastAsia" w:cstheme="minorHAnsi"/>
          <w:bCs/>
          <w:sz w:val="24"/>
          <w:szCs w:val="24"/>
          <w:lang w:val="en-US"/>
        </w:rPr>
        <w:t>Kharagpur</w:t>
      </w:r>
      <w:proofErr w:type="spellEnd"/>
      <w:r w:rsidRPr="00C14C0C">
        <w:rPr>
          <w:rFonts w:eastAsiaTheme="majorEastAsia" w:cstheme="minorHAnsi"/>
          <w:bCs/>
          <w:sz w:val="24"/>
          <w:szCs w:val="24"/>
          <w:lang w:val="en-US"/>
        </w:rPr>
        <w:t xml:space="preserve"> to </w:t>
      </w:r>
      <w:proofErr w:type="spellStart"/>
      <w:r w:rsidRPr="00C14C0C">
        <w:rPr>
          <w:rFonts w:eastAsiaTheme="majorEastAsia" w:cstheme="minorHAnsi"/>
          <w:bCs/>
          <w:sz w:val="24"/>
          <w:szCs w:val="24"/>
          <w:lang w:val="en-US"/>
        </w:rPr>
        <w:t>Dankuni</w:t>
      </w:r>
      <w:proofErr w:type="spellEnd"/>
      <w:r w:rsidRPr="00C14C0C">
        <w:rPr>
          <w:rFonts w:eastAsiaTheme="majorEastAsia" w:cstheme="minorHAnsi"/>
          <w:bCs/>
          <w:sz w:val="24"/>
          <w:szCs w:val="24"/>
          <w:lang w:val="en-US"/>
        </w:rPr>
        <w:t xml:space="preserve"> and North-South corridor from </w:t>
      </w:r>
      <w:proofErr w:type="spellStart"/>
      <w:r w:rsidRPr="00C14C0C">
        <w:rPr>
          <w:rFonts w:eastAsiaTheme="majorEastAsia" w:cstheme="minorHAnsi"/>
          <w:bCs/>
          <w:sz w:val="24"/>
          <w:szCs w:val="24"/>
          <w:lang w:val="en-US"/>
        </w:rPr>
        <w:t>Itarsi</w:t>
      </w:r>
      <w:proofErr w:type="spellEnd"/>
      <w:r w:rsidRPr="00C14C0C">
        <w:rPr>
          <w:rFonts w:eastAsiaTheme="majorEastAsia" w:cstheme="minorHAnsi"/>
          <w:bCs/>
          <w:sz w:val="24"/>
          <w:szCs w:val="24"/>
          <w:lang w:val="en-US"/>
        </w:rPr>
        <w:t xml:space="preserve"> to Vijayawada. Detailed Project Reports will be undertaken in the first phase.   </w:t>
      </w:r>
    </w:p>
    <w:p w:rsidR="00C95492" w:rsidRPr="006905EA" w:rsidRDefault="00C95492" w:rsidP="00C95492">
      <w:pPr>
        <w:pStyle w:val="NoSpacing"/>
        <w:numPr>
          <w:ilvl w:val="0"/>
          <w:numId w:val="9"/>
        </w:numPr>
        <w:spacing w:line="276" w:lineRule="auto"/>
        <w:ind w:left="720"/>
        <w:jc w:val="both"/>
        <w:rPr>
          <w:rFonts w:cstheme="minorHAnsi"/>
          <w:sz w:val="24"/>
          <w:szCs w:val="24"/>
        </w:rPr>
      </w:pPr>
      <w:r w:rsidRPr="00C14C0C">
        <w:rPr>
          <w:rFonts w:cstheme="minorHAnsi"/>
          <w:bCs/>
          <w:color w:val="000000"/>
          <w:kern w:val="2"/>
          <w:sz w:val="24"/>
          <w:szCs w:val="24"/>
          <w:lang w:val="en-US"/>
        </w:rPr>
        <w:t xml:space="preserve">Broad Gauge Route Kilometers </w:t>
      </w:r>
      <w:r w:rsidRPr="00C14C0C">
        <w:rPr>
          <w:rFonts w:cstheme="minorHAnsi"/>
          <w:color w:val="000000"/>
          <w:kern w:val="2"/>
          <w:sz w:val="24"/>
          <w:szCs w:val="24"/>
        </w:rPr>
        <w:t xml:space="preserve">(RKM) electrified is expected to reach 46,000 RKM i.e., 72% by end of 2021 from </w:t>
      </w:r>
      <w:r w:rsidRPr="00C14C0C">
        <w:rPr>
          <w:rFonts w:cstheme="minorHAnsi"/>
          <w:bCs/>
          <w:color w:val="000000"/>
          <w:kern w:val="2"/>
          <w:sz w:val="24"/>
          <w:szCs w:val="24"/>
          <w:lang w:val="en-US"/>
        </w:rPr>
        <w:t>41,548 RKM on 1</w:t>
      </w:r>
      <w:r w:rsidRPr="00C14C0C">
        <w:rPr>
          <w:rFonts w:cstheme="minorHAnsi"/>
          <w:bCs/>
          <w:color w:val="000000"/>
          <w:kern w:val="2"/>
          <w:sz w:val="24"/>
          <w:szCs w:val="24"/>
          <w:vertAlign w:val="superscript"/>
          <w:lang w:val="en-US"/>
        </w:rPr>
        <w:t>st</w:t>
      </w:r>
      <w:r w:rsidRPr="00C14C0C">
        <w:rPr>
          <w:rFonts w:cstheme="minorHAnsi"/>
          <w:bCs/>
          <w:color w:val="000000"/>
          <w:kern w:val="2"/>
          <w:sz w:val="24"/>
          <w:szCs w:val="24"/>
          <w:lang w:val="en-US"/>
        </w:rPr>
        <w:t xml:space="preserve"> Oct 2020</w:t>
      </w:r>
      <w:r w:rsidRPr="00C14C0C">
        <w:rPr>
          <w:rFonts w:cstheme="minorHAnsi"/>
          <w:color w:val="000000"/>
          <w:kern w:val="2"/>
          <w:sz w:val="24"/>
          <w:szCs w:val="24"/>
        </w:rPr>
        <w:t xml:space="preserve">. 100% electrification of Broad-Gauge routes will be completed by December, 2023. </w:t>
      </w:r>
    </w:p>
    <w:p w:rsidR="00C95492" w:rsidRPr="00C14C0C" w:rsidRDefault="00C95492" w:rsidP="00C95492">
      <w:pPr>
        <w:pStyle w:val="NoSpacing"/>
        <w:spacing w:line="276" w:lineRule="auto"/>
        <w:ind w:left="720"/>
        <w:jc w:val="both"/>
        <w:rPr>
          <w:rFonts w:cstheme="minorHAnsi"/>
          <w:sz w:val="24"/>
          <w:szCs w:val="24"/>
        </w:rPr>
      </w:pPr>
    </w:p>
    <w:p w:rsidR="00C95492" w:rsidRPr="00C14C0C"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For Passenger convenience and safety the following measures are proposed:</w:t>
      </w:r>
    </w:p>
    <w:p w:rsidR="00C95492" w:rsidRPr="00C14C0C" w:rsidRDefault="00C95492" w:rsidP="00C95492">
      <w:pPr>
        <w:pStyle w:val="NoSpacing"/>
        <w:numPr>
          <w:ilvl w:val="0"/>
          <w:numId w:val="8"/>
        </w:numPr>
        <w:spacing w:line="276" w:lineRule="auto"/>
        <w:ind w:left="720"/>
        <w:jc w:val="both"/>
        <w:rPr>
          <w:rFonts w:cstheme="minorHAnsi"/>
          <w:sz w:val="24"/>
          <w:szCs w:val="24"/>
        </w:rPr>
      </w:pPr>
      <w:r w:rsidRPr="00C14C0C">
        <w:rPr>
          <w:rFonts w:eastAsiaTheme="majorEastAsia" w:cstheme="minorHAnsi"/>
          <w:bCs/>
          <w:sz w:val="24"/>
          <w:szCs w:val="24"/>
          <w:lang w:val="en-US"/>
        </w:rPr>
        <w:t xml:space="preserve">We will introduce the aesthetically designed Vista Dome LHB coach on tourist routes to give a better travel experience to passengers.  </w:t>
      </w:r>
    </w:p>
    <w:p w:rsidR="00C95492" w:rsidRPr="00C14C0C" w:rsidRDefault="00C95492" w:rsidP="00C95492">
      <w:pPr>
        <w:pStyle w:val="NoSpacing"/>
        <w:numPr>
          <w:ilvl w:val="0"/>
          <w:numId w:val="8"/>
        </w:numPr>
        <w:spacing w:line="276" w:lineRule="auto"/>
        <w:ind w:left="720"/>
        <w:jc w:val="both"/>
        <w:rPr>
          <w:rFonts w:cstheme="minorHAnsi"/>
          <w:sz w:val="24"/>
          <w:szCs w:val="24"/>
        </w:rPr>
      </w:pPr>
      <w:r w:rsidRPr="00C14C0C">
        <w:rPr>
          <w:rFonts w:eastAsiaTheme="majorEastAsia" w:cstheme="minorHAnsi"/>
          <w:bCs/>
          <w:sz w:val="24"/>
          <w:szCs w:val="24"/>
          <w:lang w:val="en-US"/>
        </w:rPr>
        <w:t xml:space="preserve">The safety measures undertaken in the past few years have borne results. To further strengthen this effort, high density network and highly utilized network routes of Indian railways will be provided with an indigenously developed </w:t>
      </w:r>
      <w:r w:rsidRPr="00C14C0C">
        <w:rPr>
          <w:rFonts w:eastAsiaTheme="majorEastAsia" w:cstheme="minorHAnsi"/>
          <w:sz w:val="24"/>
          <w:szCs w:val="24"/>
          <w:lang w:val="en-US"/>
        </w:rPr>
        <w:t>automatic train protection system</w:t>
      </w:r>
      <w:r w:rsidRPr="00C14C0C">
        <w:rPr>
          <w:rFonts w:eastAsiaTheme="majorEastAsia" w:cstheme="minorHAnsi"/>
          <w:bCs/>
          <w:sz w:val="24"/>
          <w:szCs w:val="24"/>
          <w:lang w:val="en-US"/>
        </w:rPr>
        <w:t xml:space="preserve"> that eliminates train collision due to human error. </w:t>
      </w:r>
    </w:p>
    <w:p w:rsidR="00C95492" w:rsidRDefault="00C95492" w:rsidP="00C95492">
      <w:pPr>
        <w:pStyle w:val="NoSpacing"/>
        <w:numPr>
          <w:ilvl w:val="0"/>
          <w:numId w:val="8"/>
        </w:numPr>
        <w:spacing w:line="276" w:lineRule="auto"/>
        <w:ind w:left="720"/>
        <w:jc w:val="both"/>
        <w:rPr>
          <w:rFonts w:cstheme="minorHAnsi"/>
          <w:bCs/>
          <w:color w:val="000000"/>
          <w:kern w:val="2"/>
          <w:sz w:val="24"/>
          <w:szCs w:val="24"/>
          <w:lang w:val="en-US"/>
        </w:rPr>
      </w:pPr>
      <w:r w:rsidRPr="00C14C0C">
        <w:rPr>
          <w:rFonts w:cstheme="minorHAnsi"/>
          <w:bCs/>
          <w:color w:val="000000"/>
          <w:kern w:val="2"/>
          <w:sz w:val="24"/>
          <w:szCs w:val="24"/>
          <w:lang w:val="en-US"/>
        </w:rPr>
        <w:t xml:space="preserve">I am providing a record sum of </w:t>
      </w:r>
      <w:r w:rsidRPr="00BA55EE">
        <w:rPr>
          <w:rFonts w:ascii="Rupee Foradian" w:hAnsi="Rupee Foradian" w:cs="Rupee Foradian"/>
          <w:bCs/>
          <w:color w:val="000000"/>
          <w:kern w:val="2"/>
          <w:sz w:val="24"/>
          <w:szCs w:val="24"/>
          <w:lang w:val="en-US"/>
        </w:rPr>
        <w:t>`</w:t>
      </w:r>
      <w:r w:rsidRPr="00C14C0C">
        <w:rPr>
          <w:rFonts w:cstheme="minorHAnsi"/>
          <w:bCs/>
          <w:color w:val="000000"/>
          <w:kern w:val="2"/>
          <w:sz w:val="24"/>
          <w:szCs w:val="24"/>
          <w:lang w:val="en-US"/>
        </w:rPr>
        <w:t>1</w:t>
      </w:r>
      <w:proofErr w:type="gramStart"/>
      <w:r w:rsidRPr="00C14C0C">
        <w:rPr>
          <w:rFonts w:cstheme="minorHAnsi"/>
          <w:bCs/>
          <w:color w:val="000000"/>
          <w:kern w:val="2"/>
          <w:sz w:val="24"/>
          <w:szCs w:val="24"/>
          <w:lang w:val="en-US"/>
        </w:rPr>
        <w:t>,10,055</w:t>
      </w:r>
      <w:r>
        <w:rPr>
          <w:rFonts w:cstheme="minorHAnsi"/>
          <w:bCs/>
          <w:color w:val="000000"/>
          <w:kern w:val="2"/>
          <w:sz w:val="24"/>
          <w:szCs w:val="24"/>
          <w:lang w:val="en-US"/>
        </w:rPr>
        <w:t>crores</w:t>
      </w:r>
      <w:proofErr w:type="gramEnd"/>
      <w:r w:rsidRPr="00C14C0C">
        <w:rPr>
          <w:rFonts w:cstheme="minorHAnsi"/>
          <w:bCs/>
          <w:color w:val="000000"/>
          <w:kern w:val="2"/>
          <w:sz w:val="24"/>
          <w:szCs w:val="24"/>
          <w:lang w:val="en-US"/>
        </w:rPr>
        <w:t xml:space="preserve">, for Railways of which </w:t>
      </w:r>
      <w:r w:rsidRPr="00BA55EE">
        <w:rPr>
          <w:rFonts w:ascii="Rupee Foradian" w:hAnsi="Rupee Foradian" w:cs="Rupee Foradian"/>
          <w:bCs/>
          <w:color w:val="000000"/>
          <w:kern w:val="2"/>
          <w:sz w:val="24"/>
          <w:szCs w:val="24"/>
          <w:lang w:val="en-US"/>
        </w:rPr>
        <w:t>`</w:t>
      </w:r>
      <w:r w:rsidRPr="00C14C0C">
        <w:rPr>
          <w:rFonts w:cstheme="minorHAnsi"/>
          <w:bCs/>
          <w:color w:val="000000"/>
          <w:kern w:val="2"/>
          <w:sz w:val="24"/>
          <w:szCs w:val="24"/>
          <w:lang w:val="en-US"/>
        </w:rPr>
        <w:t xml:space="preserve">1,07,100 </w:t>
      </w:r>
      <w:proofErr w:type="spellStart"/>
      <w:r>
        <w:rPr>
          <w:rFonts w:cstheme="minorHAnsi"/>
          <w:bCs/>
          <w:color w:val="000000"/>
          <w:kern w:val="2"/>
          <w:sz w:val="24"/>
          <w:szCs w:val="24"/>
          <w:lang w:val="en-US"/>
        </w:rPr>
        <w:t>crores</w:t>
      </w:r>
      <w:r w:rsidRPr="00C14C0C">
        <w:rPr>
          <w:rFonts w:cstheme="minorHAnsi"/>
          <w:bCs/>
          <w:color w:val="000000"/>
          <w:kern w:val="2"/>
          <w:sz w:val="24"/>
          <w:szCs w:val="24"/>
          <w:lang w:val="en-US"/>
        </w:rPr>
        <w:t>is</w:t>
      </w:r>
      <w:proofErr w:type="spellEnd"/>
      <w:r w:rsidRPr="00C14C0C">
        <w:rPr>
          <w:rFonts w:cstheme="minorHAnsi"/>
          <w:bCs/>
          <w:color w:val="000000"/>
          <w:kern w:val="2"/>
          <w:sz w:val="24"/>
          <w:szCs w:val="24"/>
          <w:lang w:val="en-US"/>
        </w:rPr>
        <w:t xml:space="preserve"> for capital expenditure. </w:t>
      </w:r>
    </w:p>
    <w:p w:rsidR="00C95492" w:rsidRDefault="00C95492" w:rsidP="00C95492">
      <w:pPr>
        <w:pStyle w:val="NoSpacing"/>
        <w:spacing w:line="276" w:lineRule="auto"/>
        <w:ind w:left="720"/>
        <w:jc w:val="both"/>
        <w:rPr>
          <w:rFonts w:cstheme="minorHAnsi"/>
          <w:bCs/>
          <w:color w:val="000000"/>
          <w:kern w:val="2"/>
          <w:sz w:val="24"/>
          <w:szCs w:val="24"/>
          <w:lang w:val="en-US"/>
        </w:rPr>
      </w:pPr>
    </w:p>
    <w:p w:rsidR="00C95492" w:rsidRDefault="00C95492" w:rsidP="00C95492">
      <w:pPr>
        <w:pStyle w:val="NoSpacing"/>
        <w:spacing w:line="276" w:lineRule="auto"/>
        <w:jc w:val="both"/>
        <w:rPr>
          <w:rFonts w:eastAsiaTheme="majorEastAsia" w:cstheme="minorHAnsi"/>
          <w:b/>
          <w:bCs/>
          <w:i/>
          <w:iCs/>
          <w:sz w:val="24"/>
          <w:szCs w:val="24"/>
          <w:lang w:val="en-US"/>
        </w:rPr>
      </w:pPr>
      <w:r w:rsidRPr="00C14C0C">
        <w:rPr>
          <w:rFonts w:eastAsiaTheme="majorEastAsia" w:cstheme="minorHAnsi"/>
          <w:b/>
          <w:bCs/>
          <w:i/>
          <w:iCs/>
          <w:sz w:val="24"/>
          <w:szCs w:val="24"/>
          <w:lang w:val="en-US"/>
        </w:rPr>
        <w:t>Urban Infrastructure</w:t>
      </w:r>
    </w:p>
    <w:p w:rsidR="00C95492" w:rsidRDefault="00C95492" w:rsidP="00C95492">
      <w:pPr>
        <w:pStyle w:val="Default"/>
        <w:numPr>
          <w:ilvl w:val="0"/>
          <w:numId w:val="1"/>
        </w:numPr>
        <w:tabs>
          <w:tab w:val="left" w:pos="0"/>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0" w:firstLine="0"/>
        <w:jc w:val="both"/>
        <w:rPr>
          <w:rFonts w:asciiTheme="minorHAnsi" w:hAnsiTheme="minorHAnsi" w:cstheme="minorHAnsi"/>
          <w:sz w:val="24"/>
        </w:rPr>
      </w:pPr>
      <w:r w:rsidRPr="00C14C0C">
        <w:rPr>
          <w:rFonts w:asciiTheme="minorHAnsi" w:hAnsiTheme="minorHAnsi" w:cstheme="minorHAnsi"/>
          <w:sz w:val="24"/>
        </w:rPr>
        <w:t xml:space="preserve">We will work towards raising the share of public transport in urban areas through expansion of metro rail network and augmentation of city bus service. A new scheme will be launched at a cost of </w:t>
      </w:r>
      <w:r w:rsidRPr="00BA55EE">
        <w:rPr>
          <w:rFonts w:ascii="Rupee Foradian" w:hAnsi="Rupee Foradian" w:cs="Rupee Foradian"/>
          <w:bCs/>
          <w:sz w:val="24"/>
          <w:lang w:val="en-US"/>
        </w:rPr>
        <w:t>`</w:t>
      </w:r>
      <w:r w:rsidRPr="00C14C0C">
        <w:rPr>
          <w:rFonts w:asciiTheme="minorHAnsi" w:hAnsiTheme="minorHAnsi" w:cstheme="minorHAnsi"/>
          <w:sz w:val="24"/>
        </w:rPr>
        <w:t xml:space="preserve">18,000 </w:t>
      </w:r>
      <w:proofErr w:type="spellStart"/>
      <w:r w:rsidRPr="00C14C0C">
        <w:rPr>
          <w:rFonts w:asciiTheme="minorHAnsi" w:hAnsiTheme="minorHAnsi" w:cstheme="minorHAnsi"/>
          <w:sz w:val="24"/>
        </w:rPr>
        <w:t>crores</w:t>
      </w:r>
      <w:proofErr w:type="spellEnd"/>
      <w:r w:rsidRPr="00C14C0C">
        <w:rPr>
          <w:rFonts w:asciiTheme="minorHAnsi" w:hAnsiTheme="minorHAnsi" w:cstheme="minorHAnsi"/>
          <w:sz w:val="24"/>
        </w:rPr>
        <w:t xml:space="preserve"> to support augmentation of public bus transport services. The scheme will facilitate deployment of innovative PPP models to enable private sector players to finance, acquire, operate and maintain over 20,000 buses.  The scheme will boost the automobile sector, provide fillip to economic growth, create employment opportunities for our youth and enhance ease of mobility for urban residents. </w:t>
      </w:r>
    </w:p>
    <w:p w:rsidR="00C95492" w:rsidRPr="00C14C0C" w:rsidRDefault="00C95492" w:rsidP="00C95492">
      <w:pPr>
        <w:pStyle w:val="Default"/>
        <w:tabs>
          <w:tab w:val="left" w:pos="0"/>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jc w:val="both"/>
        <w:rPr>
          <w:rFonts w:asciiTheme="minorHAnsi" w:hAnsiTheme="minorHAnsi" w:cstheme="minorHAnsi"/>
          <w:sz w:val="24"/>
        </w:rPr>
      </w:pPr>
    </w:p>
    <w:p w:rsidR="00C95492" w:rsidRDefault="00C95492" w:rsidP="00C95492">
      <w:pPr>
        <w:pStyle w:val="Default"/>
        <w:numPr>
          <w:ilvl w:val="0"/>
          <w:numId w:val="1"/>
        </w:numPr>
        <w:tabs>
          <w:tab w:val="left" w:pos="0"/>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0" w:firstLine="0"/>
        <w:jc w:val="both"/>
        <w:rPr>
          <w:rFonts w:asciiTheme="minorHAnsi" w:hAnsiTheme="minorHAnsi" w:cstheme="minorHAnsi"/>
          <w:sz w:val="24"/>
        </w:rPr>
      </w:pPr>
      <w:r w:rsidRPr="00C14C0C">
        <w:rPr>
          <w:rFonts w:asciiTheme="minorHAnsi" w:hAnsiTheme="minorHAnsi" w:cstheme="minorHAnsi"/>
          <w:sz w:val="24"/>
        </w:rPr>
        <w:lastRenderedPageBreak/>
        <w:t xml:space="preserve">A total of 702 km of conventional metro is operational and another 1,016 km of metro and RRTS </w:t>
      </w:r>
      <w:proofErr w:type="gramStart"/>
      <w:r w:rsidRPr="00C14C0C">
        <w:rPr>
          <w:rFonts w:asciiTheme="minorHAnsi" w:hAnsiTheme="minorHAnsi" w:cstheme="minorHAnsi"/>
          <w:sz w:val="24"/>
        </w:rPr>
        <w:t>is</w:t>
      </w:r>
      <w:proofErr w:type="gramEnd"/>
      <w:r w:rsidRPr="00C14C0C">
        <w:rPr>
          <w:rFonts w:asciiTheme="minorHAnsi" w:hAnsiTheme="minorHAnsi" w:cstheme="minorHAnsi"/>
          <w:sz w:val="24"/>
        </w:rPr>
        <w:t xml:space="preserve"> under construction in 27 cities. </w:t>
      </w:r>
      <w:r w:rsidRPr="00C14C0C">
        <w:rPr>
          <w:rFonts w:asciiTheme="minorHAnsi" w:hAnsiTheme="minorHAnsi" w:cstheme="minorHAnsi"/>
          <w:bCs/>
          <w:sz w:val="24"/>
        </w:rPr>
        <w:t>Two new technologies i.e., ‘</w:t>
      </w:r>
      <w:proofErr w:type="spellStart"/>
      <w:r w:rsidRPr="00C14C0C">
        <w:rPr>
          <w:rFonts w:asciiTheme="minorHAnsi" w:hAnsiTheme="minorHAnsi" w:cstheme="minorHAnsi"/>
          <w:bCs/>
          <w:sz w:val="24"/>
        </w:rPr>
        <w:t>MetroLite</w:t>
      </w:r>
      <w:proofErr w:type="spellEnd"/>
      <w:r w:rsidRPr="00C14C0C">
        <w:rPr>
          <w:rFonts w:asciiTheme="minorHAnsi" w:hAnsiTheme="minorHAnsi" w:cstheme="minorHAnsi"/>
          <w:bCs/>
          <w:sz w:val="24"/>
        </w:rPr>
        <w:t>’ and ‘</w:t>
      </w:r>
      <w:proofErr w:type="spellStart"/>
      <w:r w:rsidRPr="00C14C0C">
        <w:rPr>
          <w:rFonts w:asciiTheme="minorHAnsi" w:hAnsiTheme="minorHAnsi" w:cstheme="minorHAnsi"/>
          <w:bCs/>
          <w:sz w:val="24"/>
        </w:rPr>
        <w:t>MetroNeo</w:t>
      </w:r>
      <w:proofErr w:type="spellEnd"/>
      <w:r w:rsidRPr="00C14C0C">
        <w:rPr>
          <w:rFonts w:asciiTheme="minorHAnsi" w:hAnsiTheme="minorHAnsi" w:cstheme="minorHAnsi"/>
          <w:bCs/>
          <w:sz w:val="24"/>
        </w:rPr>
        <w:t xml:space="preserve">’ </w:t>
      </w:r>
      <w:r w:rsidRPr="00C14C0C">
        <w:rPr>
          <w:rFonts w:asciiTheme="minorHAnsi" w:hAnsiTheme="minorHAnsi" w:cstheme="minorHAnsi"/>
          <w:sz w:val="24"/>
        </w:rPr>
        <w:t xml:space="preserve">will be deployed to provide metro rail systems at much lesser cost with same experience, convenience and safety in Tier-2 cities and peripheral areas of Tier-1 cities.  </w:t>
      </w:r>
    </w:p>
    <w:p w:rsidR="00C95492" w:rsidRDefault="00C95492" w:rsidP="00C95492">
      <w:pPr>
        <w:pStyle w:val="ListParagraph"/>
        <w:rPr>
          <w:rFonts w:cstheme="minorHAnsi"/>
          <w:sz w:val="24"/>
        </w:rPr>
      </w:pPr>
    </w:p>
    <w:p w:rsidR="00C95492" w:rsidRPr="00C14C0C" w:rsidRDefault="00C95492" w:rsidP="00C95492">
      <w:pPr>
        <w:pStyle w:val="Default"/>
        <w:numPr>
          <w:ilvl w:val="0"/>
          <w:numId w:val="1"/>
        </w:numPr>
        <w:tabs>
          <w:tab w:val="left" w:pos="0"/>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0" w:firstLine="0"/>
        <w:jc w:val="both"/>
        <w:rPr>
          <w:rFonts w:asciiTheme="minorHAnsi" w:hAnsiTheme="minorHAnsi" w:cstheme="minorHAnsi"/>
          <w:sz w:val="24"/>
        </w:rPr>
      </w:pPr>
      <w:r w:rsidRPr="00C14C0C">
        <w:rPr>
          <w:rFonts w:asciiTheme="minorHAnsi" w:hAnsiTheme="minorHAnsi" w:cstheme="minorHAnsi"/>
          <w:sz w:val="24"/>
        </w:rPr>
        <w:t>Central counterpart funding will be provided to:</w:t>
      </w:r>
    </w:p>
    <w:p w:rsidR="00C95492" w:rsidRPr="00C14C0C" w:rsidRDefault="00C95492" w:rsidP="00C95492">
      <w:pPr>
        <w:pStyle w:val="Default"/>
        <w:numPr>
          <w:ilvl w:val="0"/>
          <w:numId w:val="11"/>
        </w:numPr>
        <w:tabs>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720"/>
        <w:jc w:val="both"/>
        <w:rPr>
          <w:rFonts w:asciiTheme="minorHAnsi" w:hAnsiTheme="minorHAnsi" w:cstheme="minorHAnsi"/>
          <w:sz w:val="24"/>
        </w:rPr>
      </w:pPr>
      <w:r w:rsidRPr="00C14C0C">
        <w:rPr>
          <w:rFonts w:asciiTheme="minorHAnsi" w:hAnsiTheme="minorHAnsi" w:cstheme="minorHAnsi"/>
          <w:sz w:val="24"/>
        </w:rPr>
        <w:t xml:space="preserve">Kochi Metro Railway Phase-II of 11.5 km at a cost of </w:t>
      </w:r>
      <w:r w:rsidRPr="00BA55EE">
        <w:rPr>
          <w:rFonts w:ascii="Rupee Foradian" w:hAnsi="Rupee Foradian" w:cs="Rupee Foradian"/>
          <w:sz w:val="24"/>
        </w:rPr>
        <w:t>`</w:t>
      </w:r>
      <w:r w:rsidRPr="00C14C0C">
        <w:rPr>
          <w:rFonts w:asciiTheme="minorHAnsi" w:hAnsiTheme="minorHAnsi" w:cstheme="minorHAnsi"/>
          <w:sz w:val="24"/>
        </w:rPr>
        <w:t xml:space="preserve">1957.05 </w:t>
      </w:r>
      <w:proofErr w:type="spellStart"/>
      <w:r>
        <w:rPr>
          <w:rFonts w:asciiTheme="minorHAnsi" w:hAnsiTheme="minorHAnsi" w:cstheme="minorHAnsi"/>
          <w:sz w:val="24"/>
        </w:rPr>
        <w:t>crores</w:t>
      </w:r>
      <w:proofErr w:type="spellEnd"/>
      <w:r w:rsidRPr="00C14C0C">
        <w:rPr>
          <w:rFonts w:asciiTheme="minorHAnsi" w:hAnsiTheme="minorHAnsi" w:cstheme="minorHAnsi"/>
          <w:sz w:val="24"/>
        </w:rPr>
        <w:t>.</w:t>
      </w:r>
    </w:p>
    <w:p w:rsidR="00C95492" w:rsidRPr="00C14C0C" w:rsidRDefault="00C95492" w:rsidP="00C95492">
      <w:pPr>
        <w:pStyle w:val="Default"/>
        <w:numPr>
          <w:ilvl w:val="0"/>
          <w:numId w:val="11"/>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720"/>
        <w:jc w:val="both"/>
        <w:rPr>
          <w:rFonts w:asciiTheme="minorHAnsi" w:hAnsiTheme="minorHAnsi" w:cstheme="minorHAnsi"/>
          <w:sz w:val="24"/>
        </w:rPr>
      </w:pPr>
      <w:r w:rsidRPr="00C14C0C">
        <w:rPr>
          <w:rFonts w:asciiTheme="minorHAnsi" w:hAnsiTheme="minorHAnsi" w:cstheme="minorHAnsi"/>
          <w:sz w:val="24"/>
        </w:rPr>
        <w:t>Chennai Metro Railway Phase</w:t>
      </w:r>
      <w:r>
        <w:rPr>
          <w:rFonts w:asciiTheme="minorHAnsi" w:hAnsiTheme="minorHAnsi" w:cstheme="minorHAnsi"/>
          <w:sz w:val="24"/>
        </w:rPr>
        <w:t>-</w:t>
      </w:r>
      <w:r w:rsidRPr="00C14C0C">
        <w:rPr>
          <w:rFonts w:asciiTheme="minorHAnsi" w:hAnsiTheme="minorHAnsi" w:cstheme="minorHAnsi"/>
          <w:sz w:val="24"/>
        </w:rPr>
        <w:t xml:space="preserve">II of 118.9 km at a cost of </w:t>
      </w:r>
      <w:r w:rsidRPr="00BA55EE">
        <w:rPr>
          <w:rFonts w:ascii="Rupee Foradian" w:hAnsi="Rupee Foradian" w:cs="Rupee Foradian"/>
          <w:sz w:val="24"/>
        </w:rPr>
        <w:t>`</w:t>
      </w:r>
      <w:r w:rsidRPr="00C14C0C">
        <w:rPr>
          <w:rFonts w:asciiTheme="minorHAnsi" w:hAnsiTheme="minorHAnsi" w:cstheme="minorHAnsi"/>
          <w:sz w:val="24"/>
        </w:rPr>
        <w:t xml:space="preserve">63,246 </w:t>
      </w:r>
      <w:proofErr w:type="spellStart"/>
      <w:r>
        <w:rPr>
          <w:rFonts w:asciiTheme="minorHAnsi" w:hAnsiTheme="minorHAnsi" w:cstheme="minorHAnsi"/>
          <w:sz w:val="24"/>
        </w:rPr>
        <w:t>crores</w:t>
      </w:r>
      <w:proofErr w:type="spellEnd"/>
      <w:r>
        <w:rPr>
          <w:rFonts w:asciiTheme="minorHAnsi" w:hAnsiTheme="minorHAnsi" w:cstheme="minorHAnsi"/>
          <w:sz w:val="24"/>
        </w:rPr>
        <w:t>.</w:t>
      </w:r>
    </w:p>
    <w:p w:rsidR="00C95492" w:rsidRPr="00C14C0C" w:rsidRDefault="00C95492" w:rsidP="00C95492">
      <w:pPr>
        <w:pStyle w:val="Default"/>
        <w:numPr>
          <w:ilvl w:val="0"/>
          <w:numId w:val="11"/>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720"/>
        <w:jc w:val="both"/>
        <w:rPr>
          <w:rFonts w:asciiTheme="minorHAnsi" w:hAnsiTheme="minorHAnsi" w:cstheme="minorHAnsi"/>
          <w:sz w:val="24"/>
        </w:rPr>
      </w:pPr>
      <w:proofErr w:type="spellStart"/>
      <w:r w:rsidRPr="00C14C0C">
        <w:rPr>
          <w:rFonts w:asciiTheme="minorHAnsi" w:hAnsiTheme="minorHAnsi" w:cstheme="minorHAnsi"/>
          <w:sz w:val="24"/>
        </w:rPr>
        <w:t>Bengaluru</w:t>
      </w:r>
      <w:proofErr w:type="spellEnd"/>
      <w:r w:rsidRPr="00C14C0C">
        <w:rPr>
          <w:rFonts w:asciiTheme="minorHAnsi" w:hAnsiTheme="minorHAnsi" w:cstheme="minorHAnsi"/>
          <w:sz w:val="24"/>
        </w:rPr>
        <w:t xml:space="preserve"> Metro Railway Project Phase 2A and 2B of 58.19 km at a cost of </w:t>
      </w:r>
      <w:r w:rsidRPr="00BA55EE">
        <w:rPr>
          <w:rFonts w:ascii="Rupee Foradian" w:hAnsi="Rupee Foradian" w:cs="Rupee Foradian"/>
          <w:bCs/>
          <w:sz w:val="24"/>
          <w:lang w:val="en-US"/>
        </w:rPr>
        <w:t>`</w:t>
      </w:r>
      <w:r w:rsidRPr="00C14C0C">
        <w:rPr>
          <w:rFonts w:asciiTheme="minorHAnsi" w:hAnsiTheme="minorHAnsi" w:cstheme="minorHAnsi"/>
          <w:sz w:val="24"/>
        </w:rPr>
        <w:t xml:space="preserve">14,788 </w:t>
      </w:r>
      <w:proofErr w:type="spellStart"/>
      <w:r>
        <w:rPr>
          <w:rFonts w:asciiTheme="minorHAnsi" w:hAnsiTheme="minorHAnsi" w:cstheme="minorHAnsi"/>
          <w:sz w:val="24"/>
        </w:rPr>
        <w:t>crores</w:t>
      </w:r>
      <w:proofErr w:type="spellEnd"/>
      <w:r>
        <w:rPr>
          <w:rFonts w:asciiTheme="minorHAnsi" w:hAnsiTheme="minorHAnsi" w:cstheme="minorHAnsi"/>
          <w:sz w:val="24"/>
        </w:rPr>
        <w:t>.</w:t>
      </w:r>
    </w:p>
    <w:p w:rsidR="00C95492" w:rsidRDefault="00C95492" w:rsidP="00C95492">
      <w:pPr>
        <w:pStyle w:val="Default"/>
        <w:numPr>
          <w:ilvl w:val="0"/>
          <w:numId w:val="11"/>
        </w:num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720"/>
        <w:jc w:val="both"/>
        <w:rPr>
          <w:rFonts w:asciiTheme="minorHAnsi" w:hAnsiTheme="minorHAnsi" w:cstheme="minorHAnsi"/>
          <w:sz w:val="24"/>
        </w:rPr>
      </w:pPr>
      <w:r w:rsidRPr="00C14C0C">
        <w:rPr>
          <w:rFonts w:asciiTheme="minorHAnsi" w:hAnsiTheme="minorHAnsi" w:cstheme="minorHAnsi"/>
          <w:sz w:val="24"/>
        </w:rPr>
        <w:t>Nagpur</w:t>
      </w:r>
      <w:r>
        <w:rPr>
          <w:rFonts w:asciiTheme="minorHAnsi" w:hAnsiTheme="minorHAnsi" w:cstheme="minorHAnsi"/>
          <w:sz w:val="24"/>
        </w:rPr>
        <w:t xml:space="preserve"> Metro Rail Project Phase-II</w:t>
      </w:r>
      <w:r w:rsidRPr="00C14C0C">
        <w:rPr>
          <w:rFonts w:asciiTheme="minorHAnsi" w:hAnsiTheme="minorHAnsi" w:cstheme="minorHAnsi"/>
          <w:sz w:val="24"/>
        </w:rPr>
        <w:t xml:space="preserve"> and </w:t>
      </w:r>
      <w:proofErr w:type="spellStart"/>
      <w:r w:rsidRPr="00C14C0C">
        <w:rPr>
          <w:rFonts w:asciiTheme="minorHAnsi" w:hAnsiTheme="minorHAnsi" w:cstheme="minorHAnsi"/>
          <w:sz w:val="24"/>
        </w:rPr>
        <w:t>Nashik</w:t>
      </w:r>
      <w:proofErr w:type="spellEnd"/>
      <w:r w:rsidRPr="00C14C0C">
        <w:rPr>
          <w:rFonts w:asciiTheme="minorHAnsi" w:hAnsiTheme="minorHAnsi" w:cstheme="minorHAnsi"/>
          <w:sz w:val="24"/>
        </w:rPr>
        <w:t xml:space="preserve"> Metro at a cost of </w:t>
      </w:r>
      <w:r w:rsidRPr="00BA55EE">
        <w:rPr>
          <w:rFonts w:ascii="Rupee Foradian" w:hAnsi="Rupee Foradian" w:cs="Rupee Foradian"/>
          <w:bCs/>
          <w:sz w:val="24"/>
          <w:lang w:val="en-US"/>
        </w:rPr>
        <w:t>`</w:t>
      </w:r>
      <w:r w:rsidRPr="00C14C0C">
        <w:rPr>
          <w:rFonts w:asciiTheme="minorHAnsi" w:hAnsiTheme="minorHAnsi" w:cstheme="minorHAnsi"/>
          <w:sz w:val="24"/>
        </w:rPr>
        <w:t xml:space="preserve">5,976 </w:t>
      </w:r>
      <w:proofErr w:type="spellStart"/>
      <w:r>
        <w:rPr>
          <w:rFonts w:asciiTheme="minorHAnsi" w:hAnsiTheme="minorHAnsi" w:cstheme="minorHAnsi"/>
          <w:sz w:val="24"/>
        </w:rPr>
        <w:t>crores</w:t>
      </w:r>
      <w:proofErr w:type="spellEnd"/>
      <w:r w:rsidRPr="00C14C0C">
        <w:rPr>
          <w:rFonts w:asciiTheme="minorHAnsi" w:hAnsiTheme="minorHAnsi" w:cstheme="minorHAnsi"/>
          <w:sz w:val="24"/>
        </w:rPr>
        <w:t xml:space="preserve"> and </w:t>
      </w:r>
      <w:r w:rsidRPr="00BA55EE">
        <w:rPr>
          <w:rFonts w:ascii="Rupee Foradian" w:hAnsi="Rupee Foradian" w:cs="Rupee Foradian"/>
          <w:bCs/>
          <w:sz w:val="24"/>
          <w:lang w:val="en-US"/>
        </w:rPr>
        <w:t>`</w:t>
      </w:r>
      <w:r w:rsidRPr="00C14C0C">
        <w:rPr>
          <w:rFonts w:asciiTheme="minorHAnsi" w:hAnsiTheme="minorHAnsi" w:cstheme="minorHAnsi"/>
          <w:sz w:val="24"/>
        </w:rPr>
        <w:t xml:space="preserve">2,092 </w:t>
      </w:r>
      <w:proofErr w:type="spellStart"/>
      <w:r>
        <w:rPr>
          <w:rFonts w:asciiTheme="minorHAnsi" w:hAnsiTheme="minorHAnsi" w:cstheme="minorHAnsi"/>
          <w:sz w:val="24"/>
        </w:rPr>
        <w:t>crores</w:t>
      </w:r>
      <w:proofErr w:type="spellEnd"/>
      <w:r w:rsidRPr="00C14C0C">
        <w:rPr>
          <w:rFonts w:asciiTheme="minorHAnsi" w:hAnsiTheme="minorHAnsi" w:cstheme="minorHAnsi"/>
          <w:sz w:val="24"/>
        </w:rPr>
        <w:t xml:space="preserve"> respectively.</w:t>
      </w:r>
    </w:p>
    <w:p w:rsidR="00C95492" w:rsidRPr="00C14C0C" w:rsidRDefault="00C95492" w:rsidP="00C95492">
      <w:pPr>
        <w:pStyle w:val="Default"/>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720"/>
        <w:jc w:val="both"/>
        <w:rPr>
          <w:rFonts w:asciiTheme="minorHAnsi" w:hAnsiTheme="minorHAnsi" w:cstheme="minorHAnsi"/>
          <w:sz w:val="24"/>
        </w:rPr>
      </w:pPr>
    </w:p>
    <w:p w:rsidR="00C95492" w:rsidRDefault="00C95492" w:rsidP="00C95492">
      <w:pPr>
        <w:pStyle w:val="NoSpacing"/>
        <w:spacing w:line="276" w:lineRule="auto"/>
        <w:jc w:val="both"/>
        <w:rPr>
          <w:rFonts w:eastAsiaTheme="majorEastAsia" w:cstheme="minorHAnsi"/>
          <w:b/>
          <w:i/>
          <w:iCs/>
          <w:sz w:val="24"/>
          <w:szCs w:val="24"/>
          <w:lang w:val="en-US"/>
        </w:rPr>
      </w:pPr>
      <w:r w:rsidRPr="00C14C0C">
        <w:rPr>
          <w:rFonts w:eastAsiaTheme="majorEastAsia" w:cstheme="minorHAnsi"/>
          <w:b/>
          <w:i/>
          <w:iCs/>
          <w:sz w:val="24"/>
          <w:szCs w:val="24"/>
          <w:lang w:val="en-US"/>
        </w:rPr>
        <w:t>Power Infrastructure</w:t>
      </w:r>
    </w:p>
    <w:p w:rsidR="00C95492" w:rsidRPr="00C14C0C" w:rsidRDefault="00C95492" w:rsidP="00C95492">
      <w:pPr>
        <w:pStyle w:val="NoSpacing"/>
        <w:spacing w:line="276" w:lineRule="auto"/>
        <w:jc w:val="both"/>
        <w:rPr>
          <w:rFonts w:cstheme="minorHAnsi"/>
          <w:b/>
          <w:i/>
          <w:iCs/>
          <w:sz w:val="24"/>
          <w:szCs w:val="24"/>
        </w:rPr>
      </w:pPr>
    </w:p>
    <w:p w:rsidR="00C95492" w:rsidRPr="00CC3EE6"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 xml:space="preserve">The past 6 years have seen a number of reforms and achievements in the power sector.  We have added 139 Giga Watts of installed capacity, connected an additional 2.8 </w:t>
      </w:r>
      <w:proofErr w:type="spellStart"/>
      <w:r>
        <w:rPr>
          <w:rFonts w:eastAsiaTheme="majorEastAsia" w:cstheme="minorHAnsi"/>
          <w:bCs/>
          <w:sz w:val="24"/>
          <w:szCs w:val="24"/>
          <w:lang w:val="en-US"/>
        </w:rPr>
        <w:t>crores</w:t>
      </w:r>
      <w:proofErr w:type="spellEnd"/>
      <w:r w:rsidRPr="00C14C0C">
        <w:rPr>
          <w:rFonts w:eastAsiaTheme="majorEastAsia" w:cstheme="minorHAnsi"/>
          <w:bCs/>
          <w:sz w:val="24"/>
          <w:szCs w:val="24"/>
          <w:lang w:val="en-US"/>
        </w:rPr>
        <w:t xml:space="preserve"> households and added 1.41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circuit km of transmission lines. </w:t>
      </w:r>
    </w:p>
    <w:p w:rsidR="00C95492" w:rsidRPr="00C14C0C" w:rsidRDefault="00C95492" w:rsidP="00C95492">
      <w:pPr>
        <w:pStyle w:val="NoSpacing"/>
        <w:spacing w:line="276" w:lineRule="auto"/>
        <w:jc w:val="both"/>
        <w:rPr>
          <w:rFonts w:cstheme="minorHAnsi"/>
          <w:sz w:val="24"/>
          <w:szCs w:val="24"/>
        </w:rPr>
      </w:pPr>
    </w:p>
    <w:p w:rsidR="00C95492" w:rsidRPr="00CC3EE6" w:rsidRDefault="00C95492" w:rsidP="00C95492">
      <w:pPr>
        <w:pStyle w:val="ListParagraph"/>
        <w:numPr>
          <w:ilvl w:val="0"/>
          <w:numId w:val="1"/>
        </w:numPr>
        <w:spacing w:after="0"/>
        <w:ind w:left="0" w:firstLine="0"/>
        <w:jc w:val="both"/>
        <w:rPr>
          <w:rFonts w:cstheme="minorHAnsi"/>
          <w:sz w:val="24"/>
          <w:szCs w:val="24"/>
        </w:rPr>
      </w:pPr>
      <w:r w:rsidRPr="00C14C0C">
        <w:rPr>
          <w:rFonts w:cstheme="minorHAnsi"/>
          <w:sz w:val="24"/>
          <w:szCs w:val="24"/>
          <w:lang w:val="en-US"/>
        </w:rPr>
        <w:t>The distribution companies across the country are monopolies</w:t>
      </w:r>
      <w:proofErr w:type="gramStart"/>
      <w:r>
        <w:rPr>
          <w:rFonts w:cstheme="minorHAnsi"/>
          <w:sz w:val="24"/>
          <w:szCs w:val="24"/>
          <w:lang w:val="en-US"/>
        </w:rPr>
        <w:t xml:space="preserve">, </w:t>
      </w:r>
      <w:r w:rsidRPr="00C14C0C">
        <w:rPr>
          <w:rFonts w:cstheme="minorHAnsi"/>
          <w:sz w:val="24"/>
          <w:szCs w:val="24"/>
          <w:lang w:val="en-US"/>
        </w:rPr>
        <w:t xml:space="preserve"> either</w:t>
      </w:r>
      <w:proofErr w:type="gramEnd"/>
      <w:r w:rsidRPr="00C14C0C">
        <w:rPr>
          <w:rFonts w:cstheme="minorHAnsi"/>
          <w:sz w:val="24"/>
          <w:szCs w:val="24"/>
          <w:lang w:val="en-US"/>
        </w:rPr>
        <w:t xml:space="preserve"> government or private. There is a need to provide choice to consumers by promoting competition. A framework will be put in place to give consumers alternatives to choose from among more than one Distribution Company.</w:t>
      </w:r>
    </w:p>
    <w:p w:rsidR="00C95492" w:rsidRPr="00CC3EE6" w:rsidRDefault="00C95492" w:rsidP="00C95492">
      <w:pPr>
        <w:pStyle w:val="ListParagraph"/>
        <w:rPr>
          <w:rFonts w:cstheme="minorHAnsi"/>
          <w:sz w:val="24"/>
          <w:szCs w:val="24"/>
          <w:lang w:val="en-US"/>
        </w:rPr>
      </w:pPr>
    </w:p>
    <w:p w:rsidR="00C95492" w:rsidRPr="00CC3EE6" w:rsidRDefault="00C95492" w:rsidP="00C95492">
      <w:pPr>
        <w:pStyle w:val="ListParagraph"/>
        <w:numPr>
          <w:ilvl w:val="0"/>
          <w:numId w:val="1"/>
        </w:numPr>
        <w:spacing w:after="0"/>
        <w:ind w:left="0" w:firstLine="0"/>
        <w:jc w:val="both"/>
        <w:rPr>
          <w:rFonts w:cstheme="minorHAnsi"/>
          <w:sz w:val="24"/>
          <w:szCs w:val="24"/>
        </w:rPr>
      </w:pPr>
      <w:r w:rsidRPr="00C14C0C">
        <w:rPr>
          <w:rFonts w:cstheme="minorHAnsi"/>
          <w:color w:val="000000"/>
          <w:sz w:val="24"/>
          <w:szCs w:val="24"/>
        </w:rPr>
        <w:t xml:space="preserve">The viability of Distribution Companies is a serious concern. A revamped reforms-based result-linked power distribution sector scheme will be launched with an outlay of </w:t>
      </w:r>
      <w:r w:rsidRPr="00BA55EE">
        <w:rPr>
          <w:rFonts w:ascii="Rupee Foradian" w:hAnsi="Rupee Foradian" w:cs="Rupee Foradian"/>
          <w:color w:val="000000"/>
          <w:sz w:val="24"/>
          <w:szCs w:val="24"/>
        </w:rPr>
        <w:t>`</w:t>
      </w:r>
      <w:r w:rsidRPr="00C14C0C">
        <w:rPr>
          <w:rFonts w:cstheme="minorHAnsi"/>
          <w:color w:val="000000"/>
          <w:sz w:val="24"/>
          <w:szCs w:val="24"/>
        </w:rPr>
        <w:t>3</w:t>
      </w:r>
      <w:proofErr w:type="gramStart"/>
      <w:r w:rsidRPr="00C14C0C">
        <w:rPr>
          <w:rFonts w:cstheme="minorHAnsi"/>
          <w:color w:val="000000"/>
          <w:sz w:val="24"/>
          <w:szCs w:val="24"/>
        </w:rPr>
        <w:t>,05,984</w:t>
      </w:r>
      <w:r>
        <w:rPr>
          <w:rFonts w:cstheme="minorHAnsi"/>
          <w:color w:val="000000"/>
          <w:sz w:val="24"/>
          <w:szCs w:val="24"/>
        </w:rPr>
        <w:t>crores</w:t>
      </w:r>
      <w:proofErr w:type="gramEnd"/>
      <w:r w:rsidRPr="00C14C0C">
        <w:rPr>
          <w:rFonts w:cstheme="minorHAnsi"/>
          <w:color w:val="000000"/>
          <w:sz w:val="24"/>
          <w:szCs w:val="24"/>
        </w:rPr>
        <w:t xml:space="preserve">  over 5 years. The scheme will provide assistance to DISCOMS for Infrastructure creation including pre-paid smart metering and feeder separation, </w:t>
      </w:r>
      <w:proofErr w:type="spellStart"/>
      <w:r w:rsidRPr="00C14C0C">
        <w:rPr>
          <w:rFonts w:cstheme="minorHAnsi"/>
          <w:color w:val="000000"/>
          <w:sz w:val="24"/>
          <w:szCs w:val="24"/>
        </w:rPr>
        <w:t>upgradation</w:t>
      </w:r>
      <w:proofErr w:type="spellEnd"/>
      <w:r w:rsidRPr="00C14C0C">
        <w:rPr>
          <w:rFonts w:cstheme="minorHAnsi"/>
          <w:color w:val="000000"/>
          <w:sz w:val="24"/>
          <w:szCs w:val="24"/>
        </w:rPr>
        <w:t xml:space="preserve"> of systems, etc., tied to financial improvements.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Default"/>
        <w:numPr>
          <w:ilvl w:val="0"/>
          <w:numId w:val="1"/>
        </w:numPr>
        <w:tabs>
          <w:tab w:val="left" w:pos="0"/>
          <w:tab w:val="left" w:pos="720"/>
          <w:tab w:val="left" w:pos="2880"/>
          <w:tab w:val="left" w:pos="4320"/>
          <w:tab w:val="left" w:pos="5760"/>
          <w:tab w:val="left" w:pos="7200"/>
          <w:tab w:val="left" w:pos="8640"/>
          <w:tab w:val="left" w:pos="10080"/>
          <w:tab w:val="left" w:pos="11520"/>
          <w:tab w:val="left" w:pos="12960"/>
          <w:tab w:val="left" w:pos="14400"/>
          <w:tab w:val="left" w:pos="15840"/>
        </w:tabs>
        <w:spacing w:line="276" w:lineRule="auto"/>
        <w:ind w:left="0" w:firstLine="0"/>
        <w:jc w:val="both"/>
        <w:rPr>
          <w:rFonts w:asciiTheme="minorHAnsi" w:hAnsiTheme="minorHAnsi" w:cstheme="minorHAnsi"/>
          <w:sz w:val="24"/>
        </w:rPr>
      </w:pPr>
      <w:r w:rsidRPr="00C14C0C">
        <w:rPr>
          <w:rFonts w:asciiTheme="minorHAnsi" w:hAnsiTheme="minorHAnsi" w:cstheme="minorHAnsi"/>
          <w:sz w:val="24"/>
        </w:rPr>
        <w:t>Prime Minister, while speaking at the 3</w:t>
      </w:r>
      <w:r w:rsidRPr="00C14C0C">
        <w:rPr>
          <w:rFonts w:asciiTheme="minorHAnsi" w:hAnsiTheme="minorHAnsi" w:cstheme="minorHAnsi"/>
          <w:sz w:val="24"/>
          <w:vertAlign w:val="superscript"/>
        </w:rPr>
        <w:t>rd</w:t>
      </w:r>
      <w:r w:rsidRPr="00C14C0C">
        <w:rPr>
          <w:rFonts w:asciiTheme="minorHAnsi" w:hAnsiTheme="minorHAnsi" w:cstheme="minorHAnsi"/>
          <w:sz w:val="24"/>
        </w:rPr>
        <w:t xml:space="preserve"> Re-</w:t>
      </w:r>
      <w:proofErr w:type="spellStart"/>
      <w:r w:rsidRPr="00C14C0C">
        <w:rPr>
          <w:rFonts w:asciiTheme="minorHAnsi" w:hAnsiTheme="minorHAnsi" w:cstheme="minorHAnsi"/>
          <w:sz w:val="24"/>
        </w:rPr>
        <w:t>inVest</w:t>
      </w:r>
      <w:proofErr w:type="spellEnd"/>
      <w:r w:rsidRPr="00C14C0C">
        <w:rPr>
          <w:rFonts w:asciiTheme="minorHAnsi" w:hAnsiTheme="minorHAnsi" w:cstheme="minorHAnsi"/>
          <w:sz w:val="24"/>
        </w:rPr>
        <w:t xml:space="preserve"> Conference in November 2020, had announced plans to launch a comprehensive National Hydrogen Energy Mission. It is now proposed to launch </w:t>
      </w:r>
      <w:proofErr w:type="spellStart"/>
      <w:r w:rsidRPr="00C14C0C">
        <w:rPr>
          <w:rFonts w:asciiTheme="minorHAnsi" w:hAnsiTheme="minorHAnsi" w:cstheme="minorHAnsi"/>
          <w:sz w:val="24"/>
        </w:rPr>
        <w:t>aHydrogen</w:t>
      </w:r>
      <w:proofErr w:type="spellEnd"/>
      <w:r w:rsidRPr="00C14C0C">
        <w:rPr>
          <w:rFonts w:asciiTheme="minorHAnsi" w:hAnsiTheme="minorHAnsi" w:cstheme="minorHAnsi"/>
          <w:sz w:val="24"/>
        </w:rPr>
        <w:t xml:space="preserve"> Energy </w:t>
      </w:r>
      <w:r w:rsidRPr="00C14C0C">
        <w:rPr>
          <w:rFonts w:asciiTheme="minorHAnsi" w:hAnsiTheme="minorHAnsi" w:cstheme="minorHAnsi"/>
          <w:sz w:val="24"/>
        </w:rPr>
        <w:lastRenderedPageBreak/>
        <w:t xml:space="preserve">Mission in2021-22 for generating hydrogen from green power sources.  </w:t>
      </w:r>
      <w:r w:rsidRPr="00C14C0C">
        <w:rPr>
          <w:rFonts w:asciiTheme="minorHAnsi" w:hAnsiTheme="minorHAnsi" w:cstheme="minorHAnsi"/>
          <w:sz w:val="24"/>
        </w:rPr>
        <w:br/>
      </w:r>
    </w:p>
    <w:p w:rsidR="00C95492" w:rsidRDefault="00C95492" w:rsidP="00C95492">
      <w:pPr>
        <w:pStyle w:val="NoSpacing"/>
        <w:spacing w:line="276" w:lineRule="auto"/>
        <w:jc w:val="both"/>
        <w:rPr>
          <w:rStyle w:val="Strong"/>
          <w:rFonts w:cstheme="minorHAnsi"/>
          <w:i/>
          <w:iCs/>
          <w:sz w:val="24"/>
          <w:szCs w:val="24"/>
        </w:rPr>
      </w:pPr>
      <w:r w:rsidRPr="00C14C0C">
        <w:rPr>
          <w:rStyle w:val="Strong"/>
          <w:rFonts w:cstheme="minorHAnsi"/>
          <w:i/>
          <w:iCs/>
          <w:sz w:val="24"/>
          <w:szCs w:val="24"/>
        </w:rPr>
        <w:t>Ports, Shipping, Waterways</w:t>
      </w:r>
    </w:p>
    <w:p w:rsidR="00C95492" w:rsidRPr="00C14C0C" w:rsidRDefault="00C95492" w:rsidP="00C95492">
      <w:pPr>
        <w:pStyle w:val="NoSpacing"/>
        <w:spacing w:line="276" w:lineRule="auto"/>
        <w:jc w:val="both"/>
        <w:rPr>
          <w:rFonts w:cstheme="minorHAnsi"/>
          <w:i/>
          <w:iCs/>
          <w:sz w:val="24"/>
          <w:szCs w:val="24"/>
        </w:rPr>
      </w:pPr>
    </w:p>
    <w:p w:rsidR="00C95492" w:rsidRPr="00BA55EE" w:rsidRDefault="00C95492" w:rsidP="00C95492">
      <w:pPr>
        <w:pStyle w:val="NoSpacing"/>
        <w:numPr>
          <w:ilvl w:val="0"/>
          <w:numId w:val="1"/>
        </w:numPr>
        <w:spacing w:line="276" w:lineRule="auto"/>
        <w:ind w:left="0" w:firstLine="0"/>
        <w:jc w:val="both"/>
        <w:rPr>
          <w:rFonts w:eastAsiaTheme="majorEastAsia" w:cstheme="minorHAnsi"/>
          <w:b/>
          <w:sz w:val="24"/>
          <w:szCs w:val="24"/>
          <w:lang w:val="en-US"/>
        </w:rPr>
      </w:pPr>
      <w:r w:rsidRPr="00C14C0C">
        <w:rPr>
          <w:rFonts w:cstheme="minorHAnsi"/>
          <w:sz w:val="24"/>
          <w:szCs w:val="24"/>
          <w:lang w:eastAsia="en-IN"/>
        </w:rPr>
        <w:t xml:space="preserve">Major Ports will be moving from managing their operational services on their own to a model where a private partner will manage it for them.  For the purpose, 7 projects worth more than </w:t>
      </w:r>
      <w:r w:rsidRPr="00BA55EE">
        <w:rPr>
          <w:rFonts w:ascii="Rupee Foradian" w:hAnsi="Rupee Foradian" w:cs="Rupee Foradian"/>
          <w:sz w:val="24"/>
          <w:szCs w:val="24"/>
          <w:lang w:eastAsia="en-IN"/>
        </w:rPr>
        <w:t>`</w:t>
      </w:r>
      <w:r w:rsidRPr="00C14C0C">
        <w:rPr>
          <w:rFonts w:cstheme="minorHAnsi"/>
          <w:sz w:val="24"/>
          <w:szCs w:val="24"/>
          <w:lang w:eastAsia="en-IN"/>
        </w:rPr>
        <w:t xml:space="preserve">2,000 </w:t>
      </w:r>
      <w:proofErr w:type="spellStart"/>
      <w:r w:rsidRPr="00C14C0C">
        <w:rPr>
          <w:rFonts w:cstheme="minorHAnsi"/>
          <w:sz w:val="24"/>
          <w:szCs w:val="24"/>
          <w:lang w:eastAsia="en-IN"/>
        </w:rPr>
        <w:t>crores</w:t>
      </w:r>
      <w:proofErr w:type="spellEnd"/>
      <w:r w:rsidRPr="00C14C0C">
        <w:rPr>
          <w:rFonts w:cstheme="minorHAnsi"/>
          <w:sz w:val="24"/>
          <w:szCs w:val="24"/>
          <w:lang w:eastAsia="en-IN"/>
        </w:rPr>
        <w:t xml:space="preserve"> will be offered by the Major Ports on Public Private Partnership mode in FY21-22. </w:t>
      </w:r>
    </w:p>
    <w:p w:rsidR="00C95492" w:rsidRPr="00C14C0C" w:rsidRDefault="00C95492" w:rsidP="00C95492">
      <w:pPr>
        <w:pStyle w:val="NoSpacing"/>
        <w:spacing w:line="276" w:lineRule="auto"/>
        <w:jc w:val="both"/>
        <w:rPr>
          <w:rFonts w:eastAsiaTheme="majorEastAsia" w:cstheme="minorHAnsi"/>
          <w:b/>
          <w:sz w:val="24"/>
          <w:szCs w:val="24"/>
          <w:lang w:val="en-US"/>
        </w:rPr>
      </w:pPr>
    </w:p>
    <w:p w:rsidR="00C95492" w:rsidRPr="00BA55EE"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color w:val="000000"/>
          <w:kern w:val="2"/>
          <w:sz w:val="24"/>
          <w:szCs w:val="24"/>
          <w:lang w:val="en-US"/>
        </w:rPr>
        <w:t>A scheme to promote</w:t>
      </w:r>
      <w:r w:rsidRPr="00C14C0C">
        <w:rPr>
          <w:rFonts w:cstheme="minorHAnsi"/>
          <w:bCs/>
          <w:color w:val="000000"/>
          <w:kern w:val="2"/>
          <w:sz w:val="24"/>
          <w:szCs w:val="24"/>
          <w:lang w:val="en-US"/>
        </w:rPr>
        <w:t xml:space="preserve"> flagging of merchant ships in </w:t>
      </w:r>
      <w:proofErr w:type="spellStart"/>
      <w:r w:rsidRPr="00C14C0C">
        <w:rPr>
          <w:rFonts w:cstheme="minorHAnsi"/>
          <w:bCs/>
          <w:color w:val="000000"/>
          <w:kern w:val="2"/>
          <w:sz w:val="24"/>
          <w:szCs w:val="24"/>
          <w:lang w:val="en-US"/>
        </w:rPr>
        <w:t>India</w:t>
      </w:r>
      <w:r w:rsidRPr="00C14C0C">
        <w:rPr>
          <w:rFonts w:cstheme="minorHAnsi"/>
          <w:color w:val="000000"/>
          <w:kern w:val="2"/>
          <w:sz w:val="24"/>
          <w:szCs w:val="24"/>
          <w:lang w:val="en-US"/>
        </w:rPr>
        <w:t>will</w:t>
      </w:r>
      <w:proofErr w:type="spellEnd"/>
      <w:r w:rsidRPr="00C14C0C">
        <w:rPr>
          <w:rFonts w:cstheme="minorHAnsi"/>
          <w:color w:val="000000"/>
          <w:kern w:val="2"/>
          <w:sz w:val="24"/>
          <w:szCs w:val="24"/>
          <w:lang w:val="en-US"/>
        </w:rPr>
        <w:t xml:space="preserve"> </w:t>
      </w:r>
      <w:proofErr w:type="gramStart"/>
      <w:r w:rsidRPr="00C14C0C">
        <w:rPr>
          <w:rFonts w:cstheme="minorHAnsi"/>
          <w:color w:val="000000"/>
          <w:kern w:val="2"/>
          <w:sz w:val="24"/>
          <w:szCs w:val="24"/>
          <w:lang w:val="en-US"/>
        </w:rPr>
        <w:t>be</w:t>
      </w:r>
      <w:proofErr w:type="gramEnd"/>
      <w:r w:rsidRPr="00C14C0C">
        <w:rPr>
          <w:rFonts w:cstheme="minorHAnsi"/>
          <w:color w:val="000000"/>
          <w:kern w:val="2"/>
          <w:sz w:val="24"/>
          <w:szCs w:val="24"/>
          <w:lang w:val="en-US"/>
        </w:rPr>
        <w:t xml:space="preserve"> launched </w:t>
      </w:r>
      <w:r w:rsidRPr="00C14C0C">
        <w:rPr>
          <w:rFonts w:cstheme="minorHAnsi"/>
          <w:color w:val="000000"/>
          <w:kern w:val="2"/>
          <w:sz w:val="24"/>
          <w:szCs w:val="24"/>
        </w:rPr>
        <w:t xml:space="preserve">by providing subsidy support to Indian shipping companies in global tenders floated by Ministries and CPSEs. An amount of </w:t>
      </w:r>
      <w:r w:rsidRPr="00BA55EE">
        <w:rPr>
          <w:rFonts w:ascii="Rupee Foradian" w:hAnsi="Rupee Foradian" w:cs="Rupee Foradian"/>
          <w:sz w:val="24"/>
          <w:szCs w:val="24"/>
          <w:lang w:eastAsia="en-IN"/>
        </w:rPr>
        <w:t>`</w:t>
      </w:r>
      <w:r w:rsidRPr="00C14C0C">
        <w:rPr>
          <w:rFonts w:cstheme="minorHAnsi"/>
          <w:color w:val="000000"/>
          <w:kern w:val="2"/>
          <w:sz w:val="24"/>
          <w:szCs w:val="24"/>
        </w:rPr>
        <w:t xml:space="preserve">1624 </w:t>
      </w:r>
      <w:proofErr w:type="spellStart"/>
      <w:r w:rsidRPr="00C14C0C">
        <w:rPr>
          <w:rFonts w:cstheme="minorHAnsi"/>
          <w:color w:val="000000"/>
          <w:kern w:val="2"/>
          <w:sz w:val="24"/>
          <w:szCs w:val="24"/>
        </w:rPr>
        <w:t>crores</w:t>
      </w:r>
      <w:proofErr w:type="spellEnd"/>
      <w:r w:rsidRPr="00C14C0C">
        <w:rPr>
          <w:rFonts w:cstheme="minorHAnsi"/>
          <w:color w:val="000000"/>
          <w:kern w:val="2"/>
          <w:sz w:val="24"/>
          <w:szCs w:val="24"/>
        </w:rPr>
        <w:t xml:space="preserve"> will be provided over 5 years. This initiative will enable greater training and employment opportunities for Indian seafarers besides enhancing Indian companies share in global shipping.</w:t>
      </w:r>
    </w:p>
    <w:p w:rsidR="00C95492" w:rsidRPr="00BA55EE" w:rsidRDefault="00C95492" w:rsidP="00C95492">
      <w:pPr>
        <w:pStyle w:val="ListParagraph"/>
        <w:rPr>
          <w:rFonts w:cstheme="minorHAnsi"/>
          <w:sz w:val="24"/>
          <w:szCs w:val="24"/>
          <w:lang w:val="en-US"/>
        </w:rPr>
      </w:pPr>
    </w:p>
    <w:p w:rsidR="00C95492" w:rsidRPr="00BA55EE" w:rsidRDefault="00C95492" w:rsidP="00C95492">
      <w:pPr>
        <w:pStyle w:val="NoSpacing"/>
        <w:numPr>
          <w:ilvl w:val="0"/>
          <w:numId w:val="1"/>
        </w:numPr>
        <w:spacing w:line="276" w:lineRule="auto"/>
        <w:ind w:left="0" w:firstLine="0"/>
        <w:jc w:val="both"/>
        <w:rPr>
          <w:rFonts w:cstheme="minorHAnsi"/>
          <w:sz w:val="24"/>
          <w:szCs w:val="24"/>
        </w:rPr>
      </w:pPr>
      <w:r w:rsidRPr="00C14C0C">
        <w:rPr>
          <w:rFonts w:eastAsiaTheme="majorEastAsia" w:cstheme="minorHAnsi"/>
          <w:bCs/>
          <w:sz w:val="24"/>
          <w:szCs w:val="24"/>
          <w:lang w:val="en-US"/>
        </w:rPr>
        <w:t xml:space="preserve">India has enacted Recycling of Ships Act, 2019 and acceded to the Hong Kong International Convention.  Around 90 ship recycling yards at </w:t>
      </w:r>
      <w:proofErr w:type="spellStart"/>
      <w:r w:rsidRPr="00C14C0C">
        <w:rPr>
          <w:rFonts w:eastAsiaTheme="majorEastAsia" w:cstheme="minorHAnsi"/>
          <w:bCs/>
          <w:sz w:val="24"/>
          <w:szCs w:val="24"/>
          <w:lang w:val="en-US"/>
        </w:rPr>
        <w:t>Alang</w:t>
      </w:r>
      <w:proofErr w:type="spellEnd"/>
      <w:r w:rsidRPr="00C14C0C">
        <w:rPr>
          <w:rFonts w:eastAsiaTheme="majorEastAsia" w:cstheme="minorHAnsi"/>
          <w:bCs/>
          <w:sz w:val="24"/>
          <w:szCs w:val="24"/>
          <w:lang w:val="en-US"/>
        </w:rPr>
        <w:t xml:space="preserve"> in Gujarat have already achieved HKC-compliant certificates. Efforts will be made to bring more ships to India from Europe and Japan. Recycling capacity of around 4.5 Million Light Displacement </w:t>
      </w:r>
      <w:proofErr w:type="spellStart"/>
      <w:r w:rsidRPr="00C14C0C">
        <w:rPr>
          <w:rFonts w:eastAsiaTheme="majorEastAsia" w:cstheme="minorHAnsi"/>
          <w:bCs/>
          <w:sz w:val="24"/>
          <w:szCs w:val="24"/>
          <w:lang w:val="en-US"/>
        </w:rPr>
        <w:t>Tonne</w:t>
      </w:r>
      <w:proofErr w:type="spellEnd"/>
      <w:r w:rsidRPr="00C14C0C">
        <w:rPr>
          <w:rFonts w:eastAsiaTheme="majorEastAsia" w:cstheme="minorHAnsi"/>
          <w:bCs/>
          <w:sz w:val="24"/>
          <w:szCs w:val="24"/>
          <w:lang w:val="en-US"/>
        </w:rPr>
        <w:t xml:space="preserve"> (LDT) will be doubled by 2024. This is expected to generate an additional 1.5 </w:t>
      </w:r>
      <w:proofErr w:type="spellStart"/>
      <w:r w:rsidRPr="00C14C0C">
        <w:rPr>
          <w:rFonts w:eastAsiaTheme="majorEastAsia" w:cstheme="minorHAnsi"/>
          <w:bCs/>
          <w:sz w:val="24"/>
          <w:szCs w:val="24"/>
          <w:lang w:val="en-US"/>
        </w:rPr>
        <w:t>lakh</w:t>
      </w:r>
      <w:proofErr w:type="spellEnd"/>
      <w:r w:rsidRPr="00C14C0C">
        <w:rPr>
          <w:rFonts w:eastAsiaTheme="majorEastAsia" w:cstheme="minorHAnsi"/>
          <w:bCs/>
          <w:sz w:val="24"/>
          <w:szCs w:val="24"/>
          <w:lang w:val="en-US"/>
        </w:rPr>
        <w:t xml:space="preserve"> jobs for our youth. </w:t>
      </w:r>
    </w:p>
    <w:p w:rsidR="00C95492" w:rsidRPr="00C14C0C" w:rsidRDefault="00C95492" w:rsidP="00C95492">
      <w:pPr>
        <w:pStyle w:val="NoSpacing"/>
        <w:spacing w:line="276" w:lineRule="auto"/>
        <w:jc w:val="both"/>
        <w:rPr>
          <w:rFonts w:cstheme="minorHAnsi"/>
          <w:sz w:val="24"/>
          <w:szCs w:val="24"/>
        </w:rPr>
      </w:pPr>
    </w:p>
    <w:p w:rsidR="00C95492" w:rsidRDefault="00C95492" w:rsidP="00C95492">
      <w:pPr>
        <w:spacing w:after="0"/>
        <w:jc w:val="both"/>
        <w:rPr>
          <w:rFonts w:cstheme="minorHAnsi"/>
          <w:b/>
          <w:bCs/>
          <w:i/>
          <w:iCs/>
          <w:sz w:val="24"/>
          <w:szCs w:val="24"/>
          <w:lang w:val="en-US"/>
        </w:rPr>
      </w:pPr>
      <w:r w:rsidRPr="00C14C0C">
        <w:rPr>
          <w:rFonts w:cstheme="minorHAnsi"/>
          <w:b/>
          <w:bCs/>
          <w:i/>
          <w:iCs/>
          <w:sz w:val="24"/>
          <w:szCs w:val="24"/>
          <w:lang w:val="en-US"/>
        </w:rPr>
        <w:t>Petroleum &amp; Natural Gas</w:t>
      </w:r>
    </w:p>
    <w:p w:rsidR="00C95492" w:rsidRPr="00C14C0C" w:rsidRDefault="00C95492" w:rsidP="00C95492">
      <w:pPr>
        <w:spacing w:after="0"/>
        <w:jc w:val="both"/>
        <w:rPr>
          <w:rFonts w:cstheme="minorHAnsi"/>
          <w:b/>
          <w:bCs/>
          <w:i/>
          <w:iCs/>
          <w:sz w:val="24"/>
          <w:szCs w:val="24"/>
        </w:rPr>
      </w:pPr>
    </w:p>
    <w:p w:rsidR="00C95492" w:rsidRPr="00BA55EE" w:rsidRDefault="00C95492" w:rsidP="00C95492">
      <w:pPr>
        <w:pStyle w:val="ListParagraph"/>
        <w:numPr>
          <w:ilvl w:val="0"/>
          <w:numId w:val="1"/>
        </w:numPr>
        <w:spacing w:after="0"/>
        <w:ind w:left="0" w:firstLine="0"/>
        <w:jc w:val="both"/>
        <w:rPr>
          <w:rFonts w:cstheme="minorHAnsi"/>
          <w:sz w:val="24"/>
          <w:szCs w:val="24"/>
        </w:rPr>
      </w:pPr>
      <w:r w:rsidRPr="00C14C0C">
        <w:rPr>
          <w:rFonts w:cstheme="minorHAnsi"/>
          <w:sz w:val="24"/>
          <w:szCs w:val="24"/>
          <w:lang w:val="en-US"/>
        </w:rPr>
        <w:t>Our government has kept fuel supplies running across the country without interruption during the COVID-19 lockdown period. Taking note of the crucial nature of this sector in people’s lives, the following key initiatives are being announced:</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2"/>
        </w:numPr>
        <w:spacing w:after="0"/>
        <w:ind w:left="720"/>
        <w:jc w:val="both"/>
        <w:rPr>
          <w:rFonts w:cstheme="minorHAnsi"/>
          <w:sz w:val="24"/>
          <w:szCs w:val="24"/>
        </w:rPr>
      </w:pPr>
      <w:proofErr w:type="spellStart"/>
      <w:r w:rsidRPr="00C14C0C">
        <w:rPr>
          <w:rFonts w:cstheme="minorHAnsi"/>
          <w:sz w:val="24"/>
          <w:szCs w:val="24"/>
          <w:lang w:val="en-US"/>
        </w:rPr>
        <w:t>Ujjwala</w:t>
      </w:r>
      <w:proofErr w:type="spellEnd"/>
      <w:r w:rsidRPr="00C14C0C">
        <w:rPr>
          <w:rFonts w:cstheme="minorHAnsi"/>
          <w:sz w:val="24"/>
          <w:szCs w:val="24"/>
          <w:lang w:val="en-US"/>
        </w:rPr>
        <w:t xml:space="preserve"> Scheme which has benefited 8 </w:t>
      </w:r>
      <w:proofErr w:type="spellStart"/>
      <w:r>
        <w:rPr>
          <w:rFonts w:cstheme="minorHAnsi"/>
          <w:sz w:val="24"/>
          <w:szCs w:val="24"/>
          <w:lang w:val="en-US"/>
        </w:rPr>
        <w:t>crores</w:t>
      </w:r>
      <w:proofErr w:type="spellEnd"/>
      <w:r w:rsidRPr="00C14C0C">
        <w:rPr>
          <w:rFonts w:cstheme="minorHAnsi"/>
          <w:sz w:val="24"/>
          <w:szCs w:val="24"/>
          <w:lang w:val="en-US"/>
        </w:rPr>
        <w:t xml:space="preserve"> households will be extended to cover</w:t>
      </w:r>
      <w:r w:rsidRPr="00C14C0C">
        <w:rPr>
          <w:rFonts w:cstheme="minorHAnsi"/>
          <w:iCs/>
          <w:sz w:val="24"/>
          <w:szCs w:val="24"/>
          <w:lang w:val="en-US"/>
        </w:rPr>
        <w:t xml:space="preserve"> 1 </w:t>
      </w:r>
      <w:proofErr w:type="spellStart"/>
      <w:r>
        <w:rPr>
          <w:rFonts w:cstheme="minorHAnsi"/>
          <w:iCs/>
          <w:sz w:val="24"/>
          <w:szCs w:val="24"/>
          <w:lang w:val="en-US"/>
        </w:rPr>
        <w:t>crores</w:t>
      </w:r>
      <w:proofErr w:type="spellEnd"/>
      <w:r w:rsidRPr="00C14C0C">
        <w:rPr>
          <w:rFonts w:cstheme="minorHAnsi"/>
          <w:iCs/>
          <w:sz w:val="24"/>
          <w:szCs w:val="24"/>
          <w:lang w:val="en-US"/>
        </w:rPr>
        <w:t xml:space="preserve"> more beneficiaries</w:t>
      </w:r>
      <w:r w:rsidRPr="00C14C0C">
        <w:rPr>
          <w:rFonts w:cstheme="minorHAnsi"/>
          <w:i/>
          <w:iCs/>
          <w:sz w:val="24"/>
          <w:szCs w:val="24"/>
          <w:lang w:val="en-US"/>
        </w:rPr>
        <w:t>.</w:t>
      </w:r>
    </w:p>
    <w:p w:rsidR="00C95492" w:rsidRPr="00C14C0C" w:rsidRDefault="00C95492" w:rsidP="00C95492">
      <w:pPr>
        <w:pStyle w:val="ListParagraph"/>
        <w:numPr>
          <w:ilvl w:val="0"/>
          <w:numId w:val="12"/>
        </w:numPr>
        <w:spacing w:after="0"/>
        <w:ind w:left="720"/>
        <w:jc w:val="both"/>
        <w:rPr>
          <w:rFonts w:cstheme="minorHAnsi"/>
          <w:sz w:val="24"/>
          <w:szCs w:val="24"/>
        </w:rPr>
      </w:pPr>
      <w:r w:rsidRPr="00C14C0C">
        <w:rPr>
          <w:rFonts w:cstheme="minorHAnsi"/>
          <w:sz w:val="24"/>
          <w:szCs w:val="24"/>
          <w:lang w:val="en-US"/>
        </w:rPr>
        <w:t xml:space="preserve">We will add 100 more districts in next 3 years to the City Gas Distribution network.  </w:t>
      </w:r>
    </w:p>
    <w:p w:rsidR="00C95492" w:rsidRPr="00C14C0C" w:rsidRDefault="00C95492" w:rsidP="00C95492">
      <w:pPr>
        <w:pStyle w:val="ListParagraph"/>
        <w:numPr>
          <w:ilvl w:val="0"/>
          <w:numId w:val="12"/>
        </w:numPr>
        <w:spacing w:after="0"/>
        <w:ind w:left="720"/>
        <w:jc w:val="both"/>
        <w:rPr>
          <w:rFonts w:cstheme="minorHAnsi"/>
          <w:sz w:val="24"/>
          <w:szCs w:val="24"/>
        </w:rPr>
      </w:pPr>
      <w:r w:rsidRPr="00C14C0C">
        <w:rPr>
          <w:rFonts w:cstheme="minorHAnsi"/>
          <w:sz w:val="24"/>
          <w:szCs w:val="24"/>
          <w:lang w:val="en-US"/>
        </w:rPr>
        <w:t xml:space="preserve">A gas pipeline project will be taken up in Union Territory of Jammu &amp; Kashmir. </w:t>
      </w:r>
    </w:p>
    <w:p w:rsidR="00C95492" w:rsidRPr="00BA55EE" w:rsidRDefault="00C95492" w:rsidP="00C95492">
      <w:pPr>
        <w:pStyle w:val="ListParagraph"/>
        <w:numPr>
          <w:ilvl w:val="0"/>
          <w:numId w:val="12"/>
        </w:numPr>
        <w:spacing w:after="0"/>
        <w:ind w:left="720"/>
        <w:jc w:val="both"/>
        <w:rPr>
          <w:rFonts w:cstheme="minorHAnsi"/>
          <w:sz w:val="24"/>
          <w:szCs w:val="24"/>
        </w:rPr>
      </w:pPr>
      <w:r w:rsidRPr="00C14C0C">
        <w:rPr>
          <w:rFonts w:cstheme="minorHAnsi"/>
          <w:sz w:val="24"/>
          <w:szCs w:val="24"/>
          <w:lang w:val="en-US"/>
        </w:rPr>
        <w:t xml:space="preserve">An independent Gas Transport System Operator will be set up for facilitation and coordination of booking of common carrier capacity </w:t>
      </w:r>
      <w:r w:rsidRPr="00C14C0C">
        <w:rPr>
          <w:rFonts w:cstheme="minorHAnsi"/>
          <w:sz w:val="24"/>
          <w:szCs w:val="24"/>
          <w:lang w:val="en-US"/>
        </w:rPr>
        <w:lastRenderedPageBreak/>
        <w:t xml:space="preserve">in all-natural gas pipelines on a non-discriminatory open access basis. </w:t>
      </w:r>
    </w:p>
    <w:p w:rsidR="00C95492" w:rsidRPr="00C14C0C" w:rsidRDefault="00C95492" w:rsidP="00C95492">
      <w:pPr>
        <w:pStyle w:val="ListParagraph"/>
        <w:spacing w:after="0"/>
        <w:jc w:val="both"/>
        <w:rPr>
          <w:rFonts w:cstheme="minorHAnsi"/>
          <w:sz w:val="24"/>
          <w:szCs w:val="24"/>
        </w:rPr>
      </w:pPr>
    </w:p>
    <w:p w:rsidR="00C95492" w:rsidRDefault="00C95492" w:rsidP="00C95492">
      <w:pPr>
        <w:spacing w:after="0"/>
        <w:jc w:val="both"/>
        <w:rPr>
          <w:rFonts w:cstheme="minorHAnsi"/>
          <w:b/>
          <w:bCs/>
          <w:i/>
          <w:iCs/>
          <w:sz w:val="24"/>
          <w:szCs w:val="24"/>
          <w:lang w:val="en-US"/>
        </w:rPr>
      </w:pPr>
      <w:r w:rsidRPr="00C14C0C">
        <w:rPr>
          <w:rFonts w:cstheme="minorHAnsi"/>
          <w:b/>
          <w:bCs/>
          <w:i/>
          <w:iCs/>
          <w:sz w:val="24"/>
          <w:szCs w:val="24"/>
          <w:lang w:val="en-US"/>
        </w:rPr>
        <w:t>Financial Capital</w:t>
      </w: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I propose to consolidate the provisions of SEBI Act, 1992, Depositories Act, 1996, Securities Contracts (Regulation) Act, 1956 and Government Securities Act, 2007 into a rationalized single Securities Markets Code</w:t>
      </w:r>
      <w:r>
        <w:rPr>
          <w:rFonts w:cstheme="minorHAnsi"/>
          <w:sz w:val="24"/>
          <w:szCs w:val="24"/>
          <w:lang w:val="en-US"/>
        </w:rPr>
        <w:t xml:space="preserve">. </w:t>
      </w:r>
    </w:p>
    <w:p w:rsidR="00C95492" w:rsidRPr="00C14C0C" w:rsidRDefault="00C95492" w:rsidP="00C95492">
      <w:pPr>
        <w:pStyle w:val="ListParagraph"/>
        <w:spacing w:after="0"/>
        <w:ind w:left="0"/>
        <w:jc w:val="both"/>
        <w:rPr>
          <w:rFonts w:cstheme="minorHAnsi"/>
          <w:sz w:val="24"/>
          <w:szCs w:val="24"/>
          <w:lang w:val="en-US"/>
        </w:rPr>
      </w:pPr>
      <w:r w:rsidRPr="00C14C0C">
        <w:rPr>
          <w:rFonts w:cstheme="minorHAnsi"/>
          <w:sz w:val="24"/>
          <w:szCs w:val="24"/>
          <w:lang w:val="en-US"/>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The Government would support the development of a world class Fin-Tech hub at the GIFT-IFSC.</w:t>
      </w:r>
    </w:p>
    <w:p w:rsidR="00C95492" w:rsidRPr="00C14C0C" w:rsidRDefault="00C95492" w:rsidP="00C95492">
      <w:pPr>
        <w:pStyle w:val="ListParagraph"/>
        <w:spacing w:after="0"/>
        <w:ind w:left="0"/>
        <w:jc w:val="both"/>
        <w:rPr>
          <w:rFonts w:cstheme="minorHAnsi"/>
          <w:sz w:val="24"/>
          <w:szCs w:val="24"/>
          <w:lang w:val="en-US"/>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To instill confidence amongst the participants in the Corporate Bond Market during times of stress and to generally enhance secondary market liquidity, it is proposed to create a permanent institutional framework.  The proposed body would purchase investment grade debt securities both in stressed and normal times and help in the development of the Bond market.  </w:t>
      </w:r>
    </w:p>
    <w:p w:rsidR="00C95492" w:rsidRPr="00C14C0C" w:rsidRDefault="00C95492" w:rsidP="00C95492">
      <w:pPr>
        <w:pStyle w:val="ListParagraph"/>
        <w:spacing w:after="0"/>
        <w:ind w:left="0"/>
        <w:jc w:val="both"/>
        <w:rPr>
          <w:rFonts w:cstheme="minorHAnsi"/>
          <w:sz w:val="24"/>
          <w:szCs w:val="24"/>
          <w:lang w:val="en-US"/>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In the budget of 2018-19, Government had announced its intent to establish a system of regulated gold exchanges in the country. For the purpose, SEBI will be notified as the regulator and Warehousing Development and Regulatory Authority will be strengthened to set up a commodity market eco system arrangement including vaulting, assaying, logistics etc in addition to warehousing. </w:t>
      </w:r>
    </w:p>
    <w:p w:rsidR="00C95492" w:rsidRPr="00C14C0C" w:rsidRDefault="00C95492" w:rsidP="00C95492">
      <w:pPr>
        <w:pStyle w:val="ListParagraph"/>
        <w:spacing w:after="0"/>
        <w:ind w:left="0"/>
        <w:jc w:val="both"/>
        <w:rPr>
          <w:rFonts w:cstheme="minorHAnsi"/>
          <w:sz w:val="24"/>
          <w:szCs w:val="24"/>
          <w:lang w:val="en-US"/>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Towards investor protection, I propose to introduce an investor charter as a right of all financial investors across all financial products. </w:t>
      </w:r>
    </w:p>
    <w:p w:rsidR="00C95492" w:rsidRPr="00C14C0C" w:rsidRDefault="00C95492" w:rsidP="00C95492">
      <w:pPr>
        <w:pStyle w:val="ListParagraph"/>
        <w:spacing w:after="0"/>
        <w:ind w:left="0"/>
        <w:jc w:val="both"/>
        <w:rPr>
          <w:rFonts w:cstheme="minorHAnsi"/>
          <w:sz w:val="24"/>
          <w:szCs w:val="24"/>
          <w:lang w:val="en-US"/>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To give a further boost to the non-conventional energy sector, I propose to provide additional capital infusion of </w:t>
      </w:r>
      <w:r w:rsidRPr="00BA55EE">
        <w:rPr>
          <w:rFonts w:ascii="Rupee Foradian" w:hAnsi="Rupee Foradian" w:cs="Rupee Foradian"/>
          <w:sz w:val="24"/>
          <w:szCs w:val="24"/>
          <w:lang w:val="en-US"/>
        </w:rPr>
        <w:t>`</w:t>
      </w:r>
      <w:r w:rsidRPr="00C14C0C">
        <w:rPr>
          <w:rFonts w:cstheme="minorHAnsi"/>
          <w:sz w:val="24"/>
          <w:szCs w:val="24"/>
          <w:lang w:val="en-US"/>
        </w:rPr>
        <w:t xml:space="preserve">1,000 </w:t>
      </w:r>
      <w:proofErr w:type="spellStart"/>
      <w:r>
        <w:rPr>
          <w:rFonts w:cstheme="minorHAnsi"/>
          <w:sz w:val="24"/>
          <w:szCs w:val="24"/>
          <w:lang w:val="en-US"/>
        </w:rPr>
        <w:t>crores</w:t>
      </w:r>
      <w:proofErr w:type="spellEnd"/>
      <w:r w:rsidRPr="00C14C0C">
        <w:rPr>
          <w:rFonts w:cstheme="minorHAnsi"/>
          <w:sz w:val="24"/>
          <w:szCs w:val="24"/>
          <w:lang w:val="en-US"/>
        </w:rPr>
        <w:t xml:space="preserve"> to Solar Energy Corporation of India and </w:t>
      </w:r>
      <w:r w:rsidRPr="00BA55EE">
        <w:rPr>
          <w:rFonts w:ascii="Rupee Foradian" w:hAnsi="Rupee Foradian" w:cs="Rupee Foradian"/>
          <w:sz w:val="24"/>
          <w:szCs w:val="24"/>
          <w:lang w:val="en-US"/>
        </w:rPr>
        <w:t>`</w:t>
      </w:r>
      <w:r w:rsidRPr="00C14C0C">
        <w:rPr>
          <w:rFonts w:cstheme="minorHAnsi"/>
          <w:sz w:val="24"/>
          <w:szCs w:val="24"/>
          <w:lang w:val="en-US"/>
        </w:rPr>
        <w:t xml:space="preserve">1,500 </w:t>
      </w:r>
      <w:proofErr w:type="spellStart"/>
      <w:r>
        <w:rPr>
          <w:rFonts w:cstheme="minorHAnsi"/>
          <w:sz w:val="24"/>
          <w:szCs w:val="24"/>
          <w:lang w:val="en-US"/>
        </w:rPr>
        <w:t>crores</w:t>
      </w:r>
      <w:proofErr w:type="spellEnd"/>
      <w:r w:rsidRPr="00C14C0C">
        <w:rPr>
          <w:rFonts w:cstheme="minorHAnsi"/>
          <w:sz w:val="24"/>
          <w:szCs w:val="24"/>
          <w:lang w:val="en-US"/>
        </w:rPr>
        <w:t xml:space="preserve"> to Indian Renewable Energy Development Agency.  </w:t>
      </w:r>
    </w:p>
    <w:p w:rsidR="00C95492" w:rsidRPr="00C14C0C" w:rsidRDefault="00C95492" w:rsidP="00C95492">
      <w:pPr>
        <w:pStyle w:val="ListParagraph"/>
        <w:spacing w:after="0"/>
        <w:ind w:left="0"/>
        <w:jc w:val="both"/>
        <w:rPr>
          <w:rFonts w:cstheme="minorHAnsi"/>
          <w:sz w:val="24"/>
          <w:szCs w:val="24"/>
          <w:lang w:val="en-US"/>
        </w:rPr>
      </w:pPr>
    </w:p>
    <w:p w:rsidR="00C95492" w:rsidRDefault="00C95492" w:rsidP="00C95492">
      <w:pPr>
        <w:spacing w:after="0"/>
        <w:jc w:val="both"/>
        <w:rPr>
          <w:rFonts w:cstheme="minorHAnsi"/>
          <w:b/>
          <w:bCs/>
          <w:i/>
          <w:color w:val="000000" w:themeColor="text1"/>
          <w:sz w:val="24"/>
          <w:szCs w:val="24"/>
          <w:lang w:val="en-US"/>
        </w:rPr>
      </w:pPr>
      <w:r w:rsidRPr="00C14C0C">
        <w:rPr>
          <w:rFonts w:cstheme="minorHAnsi"/>
          <w:b/>
          <w:bCs/>
          <w:i/>
          <w:color w:val="000000" w:themeColor="text1"/>
          <w:sz w:val="24"/>
          <w:szCs w:val="24"/>
          <w:lang w:val="en-US"/>
        </w:rPr>
        <w:t>Increasing FDI in Insurance Sector</w:t>
      </w:r>
    </w:p>
    <w:p w:rsidR="00C95492" w:rsidRPr="00C14C0C" w:rsidRDefault="00C95492" w:rsidP="00C95492">
      <w:pPr>
        <w:spacing w:after="0"/>
        <w:jc w:val="both"/>
        <w:rPr>
          <w:rFonts w:cstheme="minorHAnsi"/>
          <w:b/>
          <w:bCs/>
          <w:i/>
          <w:color w:val="000000" w:themeColor="text1"/>
          <w:sz w:val="24"/>
          <w:szCs w:val="24"/>
          <w:lang w:val="en-US"/>
        </w:rPr>
      </w:pP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color w:val="000000" w:themeColor="text1"/>
          <w:sz w:val="24"/>
          <w:szCs w:val="24"/>
        </w:rPr>
        <w:t xml:space="preserve">I propose to amend the Insurance Act, 1938 to increase the permissible FDI limit from 49% to 74% </w:t>
      </w:r>
      <w:r>
        <w:rPr>
          <w:rFonts w:cstheme="minorHAnsi"/>
          <w:color w:val="000000" w:themeColor="text1"/>
          <w:sz w:val="24"/>
          <w:szCs w:val="24"/>
        </w:rPr>
        <w:t xml:space="preserve">in Insurance Companies </w:t>
      </w:r>
      <w:r w:rsidRPr="00C14C0C">
        <w:rPr>
          <w:rFonts w:cstheme="minorHAnsi"/>
          <w:color w:val="000000" w:themeColor="text1"/>
          <w:sz w:val="24"/>
          <w:szCs w:val="24"/>
        </w:rPr>
        <w:t>and allow foreign</w:t>
      </w:r>
      <w:r w:rsidRPr="00C14C0C">
        <w:rPr>
          <w:rFonts w:cstheme="minorHAnsi"/>
          <w:sz w:val="24"/>
          <w:szCs w:val="24"/>
          <w:lang w:val="en-US"/>
        </w:rPr>
        <w:t xml:space="preserve"> ownership and control with safeguards</w:t>
      </w:r>
      <w:r w:rsidRPr="00C14C0C">
        <w:rPr>
          <w:rFonts w:cstheme="minorHAnsi"/>
          <w:color w:val="000000" w:themeColor="text1"/>
          <w:sz w:val="24"/>
          <w:szCs w:val="24"/>
        </w:rPr>
        <w:t xml:space="preserve">. </w:t>
      </w:r>
      <w:r w:rsidRPr="00C14C0C">
        <w:rPr>
          <w:rFonts w:cstheme="minorHAnsi"/>
          <w:sz w:val="24"/>
          <w:szCs w:val="24"/>
          <w:lang w:val="en-US"/>
        </w:rPr>
        <w:t xml:space="preserve">Under the new structure, the majority of Directors on the Board and key management persons would </w:t>
      </w:r>
      <w:r w:rsidRPr="00C14C0C">
        <w:rPr>
          <w:rFonts w:cstheme="minorHAnsi"/>
          <w:sz w:val="24"/>
          <w:szCs w:val="24"/>
          <w:lang w:val="en-US"/>
        </w:rPr>
        <w:lastRenderedPageBreak/>
        <w:t xml:space="preserve">be resident Indians, with at least 50% of Directors being Independent Directors, and specified percentage of profits being retained as general reserve. </w:t>
      </w:r>
      <w:r w:rsidRPr="00C14C0C">
        <w:rPr>
          <w:rFonts w:cstheme="minorHAnsi"/>
          <w:sz w:val="24"/>
          <w:szCs w:val="24"/>
          <w:lang w:val="en-US"/>
        </w:rPr>
        <w:br/>
      </w:r>
    </w:p>
    <w:p w:rsidR="00C95492" w:rsidRDefault="00C95492" w:rsidP="00C95492">
      <w:pPr>
        <w:spacing w:after="0"/>
        <w:jc w:val="both"/>
        <w:rPr>
          <w:rFonts w:cstheme="minorHAnsi"/>
          <w:b/>
          <w:bCs/>
          <w:i/>
          <w:color w:val="000000" w:themeColor="text1"/>
          <w:sz w:val="24"/>
          <w:szCs w:val="24"/>
          <w:lang w:val="en-US"/>
        </w:rPr>
      </w:pPr>
      <w:r w:rsidRPr="00C14C0C">
        <w:rPr>
          <w:rFonts w:cstheme="minorHAnsi"/>
          <w:b/>
          <w:bCs/>
          <w:i/>
          <w:color w:val="000000" w:themeColor="text1"/>
          <w:sz w:val="24"/>
          <w:szCs w:val="24"/>
          <w:lang w:val="en-US"/>
        </w:rPr>
        <w:t>Stressed Asset Resolution by setting up a New Structure</w:t>
      </w:r>
    </w:p>
    <w:p w:rsidR="00C95492" w:rsidRPr="00C14C0C" w:rsidRDefault="00C95492" w:rsidP="00C95492">
      <w:pPr>
        <w:spacing w:after="0"/>
        <w:jc w:val="both"/>
        <w:rPr>
          <w:rFonts w:cstheme="minorHAnsi"/>
          <w:b/>
          <w:bCs/>
          <w:i/>
          <w:color w:val="000000" w:themeColor="text1"/>
          <w:sz w:val="24"/>
          <w:szCs w:val="24"/>
        </w:rPr>
      </w:pPr>
    </w:p>
    <w:p w:rsidR="00C95492" w:rsidRPr="00BA55EE" w:rsidRDefault="00C95492" w:rsidP="00C95492">
      <w:pPr>
        <w:pStyle w:val="ListParagraph"/>
        <w:numPr>
          <w:ilvl w:val="0"/>
          <w:numId w:val="1"/>
        </w:numPr>
        <w:spacing w:after="0" w:line="259" w:lineRule="auto"/>
        <w:ind w:left="0" w:firstLine="0"/>
        <w:jc w:val="both"/>
        <w:rPr>
          <w:rFonts w:cstheme="minorHAnsi"/>
          <w:color w:val="000000" w:themeColor="text1"/>
          <w:sz w:val="24"/>
          <w:szCs w:val="24"/>
        </w:rPr>
      </w:pPr>
      <w:r w:rsidRPr="00C14C0C">
        <w:rPr>
          <w:rFonts w:cstheme="minorHAnsi"/>
          <w:color w:val="000000" w:themeColor="text1"/>
          <w:sz w:val="24"/>
          <w:szCs w:val="24"/>
        </w:rPr>
        <w:t xml:space="preserve">The </w:t>
      </w:r>
      <w:r w:rsidRPr="00C14C0C">
        <w:rPr>
          <w:rFonts w:cstheme="minorHAnsi"/>
          <w:color w:val="000000" w:themeColor="text1"/>
          <w:sz w:val="24"/>
          <w:szCs w:val="24"/>
          <w:lang w:val="en-US"/>
        </w:rPr>
        <w:t>high level of provisioning by public sector banks of their stressed assets calls for measures to clean up the bank books.  An Asset Reconstruction Company Limited and Asset Management Company would be set up to consolidate and take over the existing  stressed debt and then manage and dispose of the assets to Alternate Investment Funds and other potential investors for eventual value realization.</w:t>
      </w:r>
    </w:p>
    <w:p w:rsidR="00C95492" w:rsidRPr="00C14C0C" w:rsidRDefault="00C95492" w:rsidP="00C95492">
      <w:pPr>
        <w:pStyle w:val="ListParagraph"/>
        <w:spacing w:after="0"/>
        <w:ind w:left="0"/>
        <w:jc w:val="both"/>
        <w:rPr>
          <w:rFonts w:cstheme="minorHAnsi"/>
          <w:color w:val="000000" w:themeColor="text1"/>
          <w:sz w:val="24"/>
          <w:szCs w:val="24"/>
        </w:rPr>
      </w:pPr>
    </w:p>
    <w:p w:rsidR="00C95492" w:rsidRDefault="00C95492" w:rsidP="00C95492">
      <w:pPr>
        <w:spacing w:after="0"/>
        <w:jc w:val="both"/>
        <w:rPr>
          <w:rFonts w:cstheme="minorHAnsi"/>
          <w:b/>
          <w:bCs/>
          <w:i/>
          <w:color w:val="000000" w:themeColor="text1"/>
          <w:sz w:val="24"/>
          <w:szCs w:val="24"/>
          <w:lang w:val="en-US"/>
        </w:rPr>
      </w:pPr>
      <w:r w:rsidRPr="00C14C0C">
        <w:rPr>
          <w:rFonts w:cstheme="minorHAnsi"/>
          <w:b/>
          <w:bCs/>
          <w:i/>
          <w:color w:val="000000" w:themeColor="text1"/>
          <w:sz w:val="24"/>
          <w:szCs w:val="24"/>
          <w:lang w:val="en-US"/>
        </w:rPr>
        <w:t>Recapitalization of PSBs</w:t>
      </w:r>
    </w:p>
    <w:p w:rsidR="00C95492" w:rsidRPr="00C14C0C" w:rsidRDefault="00C95492" w:rsidP="00C95492">
      <w:pPr>
        <w:spacing w:after="0"/>
        <w:jc w:val="both"/>
        <w:rPr>
          <w:rFonts w:cstheme="minorHAnsi"/>
          <w:b/>
          <w:bCs/>
          <w:i/>
          <w:color w:val="000000" w:themeColor="text1"/>
          <w:sz w:val="24"/>
          <w:szCs w:val="24"/>
          <w:lang w:val="en-US"/>
        </w:rPr>
      </w:pPr>
    </w:p>
    <w:p w:rsidR="00C95492" w:rsidRDefault="00C95492" w:rsidP="00C95492">
      <w:pPr>
        <w:pStyle w:val="ListParagraph"/>
        <w:numPr>
          <w:ilvl w:val="0"/>
          <w:numId w:val="1"/>
        </w:numPr>
        <w:spacing w:after="0" w:line="259" w:lineRule="auto"/>
        <w:ind w:left="0" w:firstLine="0"/>
        <w:jc w:val="both"/>
        <w:rPr>
          <w:rFonts w:cstheme="minorHAnsi"/>
          <w:color w:val="000000" w:themeColor="text1"/>
          <w:sz w:val="24"/>
          <w:szCs w:val="24"/>
        </w:rPr>
      </w:pPr>
      <w:r w:rsidRPr="00C14C0C">
        <w:rPr>
          <w:rFonts w:cstheme="minorHAnsi"/>
          <w:color w:val="000000" w:themeColor="text1"/>
          <w:sz w:val="24"/>
          <w:szCs w:val="24"/>
          <w:lang w:val="en-US"/>
        </w:rPr>
        <w:t>To further consolidate the financial capacity of PSBs</w:t>
      </w:r>
      <w:r w:rsidRPr="00C14C0C">
        <w:rPr>
          <w:rFonts w:cstheme="minorHAnsi"/>
          <w:color w:val="000000" w:themeColor="text1"/>
          <w:sz w:val="24"/>
          <w:szCs w:val="24"/>
          <w:lang w:val="en-GB"/>
        </w:rPr>
        <w:t xml:space="preserve">, </w:t>
      </w:r>
      <w:r w:rsidRPr="00C14C0C">
        <w:rPr>
          <w:rFonts w:cstheme="minorHAnsi"/>
          <w:color w:val="000000" w:themeColor="text1"/>
          <w:sz w:val="24"/>
          <w:szCs w:val="24"/>
        </w:rPr>
        <w:t xml:space="preserve">further recapitalization of </w:t>
      </w:r>
      <w:r w:rsidRPr="00BA55EE">
        <w:rPr>
          <w:rFonts w:ascii="Rupee Foradian" w:hAnsi="Rupee Foradian" w:cs="Rupee Foradian"/>
          <w:color w:val="000000" w:themeColor="text1"/>
          <w:sz w:val="24"/>
          <w:szCs w:val="24"/>
        </w:rPr>
        <w:t>`</w:t>
      </w:r>
      <w:r w:rsidRPr="00C14C0C">
        <w:rPr>
          <w:rFonts w:cstheme="minorHAnsi"/>
          <w:color w:val="000000" w:themeColor="text1"/>
          <w:sz w:val="24"/>
          <w:szCs w:val="24"/>
        </w:rPr>
        <w:t xml:space="preserve">20,000 </w:t>
      </w:r>
      <w:proofErr w:type="spellStart"/>
      <w:r>
        <w:rPr>
          <w:rFonts w:cstheme="minorHAnsi"/>
          <w:color w:val="000000" w:themeColor="text1"/>
          <w:sz w:val="24"/>
          <w:szCs w:val="24"/>
        </w:rPr>
        <w:t>crores</w:t>
      </w:r>
      <w:proofErr w:type="spellEnd"/>
      <w:r w:rsidRPr="00C14C0C">
        <w:rPr>
          <w:rFonts w:cstheme="minorHAnsi"/>
          <w:color w:val="000000" w:themeColor="text1"/>
          <w:sz w:val="24"/>
          <w:szCs w:val="24"/>
        </w:rPr>
        <w:t xml:space="preserve"> is proposed in 2021-22.</w:t>
      </w:r>
    </w:p>
    <w:p w:rsidR="00C95492" w:rsidRPr="00C14C0C" w:rsidRDefault="00C95492" w:rsidP="00C95492">
      <w:pPr>
        <w:pStyle w:val="ListParagraph"/>
        <w:spacing w:after="0"/>
        <w:ind w:left="0"/>
        <w:jc w:val="both"/>
        <w:rPr>
          <w:rFonts w:cstheme="minorHAnsi"/>
          <w:color w:val="000000" w:themeColor="text1"/>
          <w:sz w:val="24"/>
          <w:szCs w:val="24"/>
        </w:rPr>
      </w:pPr>
    </w:p>
    <w:p w:rsidR="00C95492" w:rsidRDefault="00C95492" w:rsidP="00C95492">
      <w:pPr>
        <w:spacing w:after="0"/>
        <w:jc w:val="both"/>
        <w:rPr>
          <w:rFonts w:cstheme="minorHAnsi"/>
          <w:b/>
          <w:bCs/>
          <w:i/>
          <w:color w:val="000000" w:themeColor="text1"/>
          <w:sz w:val="24"/>
          <w:szCs w:val="24"/>
          <w:lang w:val="en-US"/>
        </w:rPr>
      </w:pPr>
      <w:r w:rsidRPr="00C14C0C">
        <w:rPr>
          <w:rFonts w:cstheme="minorHAnsi"/>
          <w:b/>
          <w:bCs/>
          <w:i/>
          <w:color w:val="000000" w:themeColor="text1"/>
          <w:sz w:val="24"/>
          <w:szCs w:val="24"/>
          <w:lang w:val="en-US"/>
        </w:rPr>
        <w:t>Deposit Insurance</w:t>
      </w:r>
    </w:p>
    <w:p w:rsidR="00C95492" w:rsidRPr="00C14C0C" w:rsidRDefault="00C95492" w:rsidP="00C95492">
      <w:pPr>
        <w:spacing w:after="0"/>
        <w:jc w:val="both"/>
        <w:rPr>
          <w:rFonts w:cstheme="minorHAnsi"/>
          <w:b/>
          <w:bCs/>
          <w:i/>
          <w:color w:val="000000" w:themeColor="text1"/>
          <w:sz w:val="24"/>
          <w:szCs w:val="24"/>
          <w:lang w:val="en-US"/>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color w:val="000000" w:themeColor="text1"/>
          <w:sz w:val="24"/>
          <w:szCs w:val="24"/>
        </w:rPr>
        <w:t xml:space="preserve">Last year, Government had approved an increase in the Deposit Insurance cover from </w:t>
      </w:r>
      <w:r w:rsidRPr="00BA55EE">
        <w:rPr>
          <w:rFonts w:ascii="Rupee Foradian" w:hAnsi="Rupee Foradian" w:cs="Rupee Foradian"/>
          <w:color w:val="000000" w:themeColor="text1"/>
          <w:sz w:val="24"/>
          <w:szCs w:val="24"/>
        </w:rPr>
        <w:t>`</w:t>
      </w:r>
      <w:r w:rsidRPr="00C14C0C">
        <w:rPr>
          <w:rFonts w:cstheme="minorHAnsi"/>
          <w:color w:val="000000" w:themeColor="text1"/>
          <w:sz w:val="24"/>
          <w:szCs w:val="24"/>
        </w:rPr>
        <w:t xml:space="preserve">1 </w:t>
      </w:r>
      <w:proofErr w:type="spellStart"/>
      <w:r w:rsidRPr="00C14C0C">
        <w:rPr>
          <w:rFonts w:cstheme="minorHAnsi"/>
          <w:color w:val="000000" w:themeColor="text1"/>
          <w:sz w:val="24"/>
          <w:szCs w:val="24"/>
        </w:rPr>
        <w:t>lakh</w:t>
      </w:r>
      <w:proofErr w:type="spellEnd"/>
      <w:r w:rsidRPr="00C14C0C">
        <w:rPr>
          <w:rFonts w:cstheme="minorHAnsi"/>
          <w:color w:val="000000" w:themeColor="text1"/>
          <w:sz w:val="24"/>
          <w:szCs w:val="24"/>
        </w:rPr>
        <w:t xml:space="preserve"> to </w:t>
      </w:r>
      <w:r w:rsidRPr="00BA55EE">
        <w:rPr>
          <w:rFonts w:ascii="Rupee Foradian" w:hAnsi="Rupee Foradian" w:cs="Rupee Foradian"/>
          <w:color w:val="000000" w:themeColor="text1"/>
          <w:sz w:val="24"/>
          <w:szCs w:val="24"/>
        </w:rPr>
        <w:t>`</w:t>
      </w:r>
      <w:r w:rsidRPr="00C14C0C">
        <w:rPr>
          <w:rFonts w:cstheme="minorHAnsi"/>
          <w:color w:val="000000" w:themeColor="text1"/>
          <w:sz w:val="24"/>
          <w:szCs w:val="24"/>
        </w:rPr>
        <w:t xml:space="preserve">5 </w:t>
      </w:r>
      <w:proofErr w:type="spellStart"/>
      <w:r w:rsidRPr="00C14C0C">
        <w:rPr>
          <w:rFonts w:cstheme="minorHAnsi"/>
          <w:color w:val="000000" w:themeColor="text1"/>
          <w:sz w:val="24"/>
          <w:szCs w:val="24"/>
        </w:rPr>
        <w:t>lakhs</w:t>
      </w:r>
      <w:proofErr w:type="spellEnd"/>
      <w:r w:rsidRPr="00C14C0C">
        <w:rPr>
          <w:rFonts w:cstheme="minorHAnsi"/>
          <w:color w:val="000000" w:themeColor="text1"/>
          <w:sz w:val="24"/>
          <w:szCs w:val="24"/>
        </w:rPr>
        <w:t xml:space="preserve"> for bank customers. I shall be moving amendments to the DICGC Act, 1961 in this Session itself to streamline the provisions, so that if a bank is temporarily unable to fulfil its obligations, the depositors of such a bank can get easy and time-bound access to their deposits to the extent of the deposit insurance cover. This would help depositors of banks that are currently under stress.</w:t>
      </w:r>
      <w:r w:rsidRPr="00C14C0C">
        <w:rPr>
          <w:rFonts w:cstheme="minorHAnsi"/>
          <w:color w:val="000000" w:themeColor="text1"/>
          <w:sz w:val="24"/>
          <w:szCs w:val="24"/>
        </w:rPr>
        <w:br/>
      </w:r>
    </w:p>
    <w:p w:rsidR="00C95492" w:rsidRPr="00F408A6" w:rsidRDefault="00C95492" w:rsidP="00C95492">
      <w:pPr>
        <w:pStyle w:val="ListParagraph"/>
        <w:numPr>
          <w:ilvl w:val="0"/>
          <w:numId w:val="1"/>
        </w:numPr>
        <w:spacing w:after="0" w:line="259" w:lineRule="auto"/>
        <w:ind w:left="0" w:firstLine="0"/>
        <w:jc w:val="both"/>
        <w:rPr>
          <w:rFonts w:cstheme="minorHAnsi"/>
          <w:color w:val="000000" w:themeColor="text1"/>
          <w:sz w:val="24"/>
          <w:szCs w:val="24"/>
        </w:rPr>
      </w:pPr>
      <w:r w:rsidRPr="00C14C0C">
        <w:rPr>
          <w:rFonts w:cstheme="minorHAnsi"/>
          <w:sz w:val="24"/>
          <w:szCs w:val="24"/>
        </w:rPr>
        <w:t xml:space="preserve">To improve credit discipline while continuing to protect the interest of small borrowers, for NBFCs with minimum asset size of </w:t>
      </w:r>
      <w:r w:rsidRPr="00BA55EE">
        <w:rPr>
          <w:rFonts w:ascii="Rupee Foradian" w:hAnsi="Rupee Foradian" w:cs="Rupee Foradian"/>
          <w:sz w:val="24"/>
          <w:szCs w:val="24"/>
        </w:rPr>
        <w:t>`</w:t>
      </w:r>
      <w:r w:rsidRPr="00C14C0C">
        <w:rPr>
          <w:rFonts w:cstheme="minorHAnsi"/>
          <w:sz w:val="24"/>
          <w:szCs w:val="24"/>
        </w:rPr>
        <w:t xml:space="preserve">100 </w:t>
      </w:r>
      <w:proofErr w:type="spellStart"/>
      <w:r w:rsidRPr="00C14C0C">
        <w:rPr>
          <w:rFonts w:cstheme="minorHAnsi"/>
          <w:sz w:val="24"/>
          <w:szCs w:val="24"/>
        </w:rPr>
        <w:t>crores</w:t>
      </w:r>
      <w:proofErr w:type="spellEnd"/>
      <w:r w:rsidRPr="00C14C0C">
        <w:rPr>
          <w:rFonts w:cstheme="minorHAnsi"/>
          <w:sz w:val="24"/>
          <w:szCs w:val="24"/>
        </w:rPr>
        <w:t xml:space="preserve">, the minimum loan size eligible for debt recovery under the Securitisation and Reconstruction of Financial Assets and Enforcement of Security Interest (SARFAESI) Act, 2002 is proposed to be reduced from the existing level of </w:t>
      </w:r>
      <w:r w:rsidRPr="00BA55EE">
        <w:rPr>
          <w:rFonts w:ascii="Rupee Foradian" w:hAnsi="Rupee Foradian" w:cs="Rupee Foradian"/>
          <w:sz w:val="24"/>
          <w:szCs w:val="24"/>
        </w:rPr>
        <w:t>`</w:t>
      </w:r>
      <w:r w:rsidRPr="00C14C0C">
        <w:rPr>
          <w:rFonts w:cstheme="minorHAnsi"/>
          <w:sz w:val="24"/>
          <w:szCs w:val="24"/>
        </w:rPr>
        <w:t xml:space="preserve">50 </w:t>
      </w:r>
      <w:proofErr w:type="spellStart"/>
      <w:r w:rsidRPr="00C14C0C">
        <w:rPr>
          <w:rFonts w:cstheme="minorHAnsi"/>
          <w:sz w:val="24"/>
          <w:szCs w:val="24"/>
        </w:rPr>
        <w:t>lakhs</w:t>
      </w:r>
      <w:proofErr w:type="spellEnd"/>
      <w:r w:rsidRPr="00C14C0C">
        <w:rPr>
          <w:rFonts w:cstheme="minorHAnsi"/>
          <w:sz w:val="24"/>
          <w:szCs w:val="24"/>
        </w:rPr>
        <w:t xml:space="preserve"> to </w:t>
      </w:r>
      <w:r w:rsidRPr="00BA55EE">
        <w:rPr>
          <w:rFonts w:ascii="Rupee Foradian" w:hAnsi="Rupee Foradian" w:cs="Rupee Foradian"/>
          <w:sz w:val="24"/>
          <w:szCs w:val="24"/>
        </w:rPr>
        <w:t>`</w:t>
      </w:r>
      <w:r w:rsidRPr="00C14C0C">
        <w:rPr>
          <w:rFonts w:cstheme="minorHAnsi"/>
          <w:sz w:val="24"/>
          <w:szCs w:val="24"/>
        </w:rPr>
        <w:t xml:space="preserve">20 </w:t>
      </w:r>
      <w:proofErr w:type="spellStart"/>
      <w:r w:rsidRPr="00C14C0C">
        <w:rPr>
          <w:rFonts w:cstheme="minorHAnsi"/>
          <w:sz w:val="24"/>
          <w:szCs w:val="24"/>
        </w:rPr>
        <w:t>lakhs</w:t>
      </w:r>
      <w:proofErr w:type="spellEnd"/>
      <w:r w:rsidRPr="00C14C0C">
        <w:rPr>
          <w:rFonts w:cstheme="minorHAnsi"/>
          <w:sz w:val="24"/>
          <w:szCs w:val="24"/>
        </w:rPr>
        <w:t>.</w:t>
      </w:r>
    </w:p>
    <w:p w:rsidR="00C95492" w:rsidRPr="00BA55EE" w:rsidRDefault="00C95492" w:rsidP="00C95492">
      <w:pPr>
        <w:pStyle w:val="ListParagraph"/>
        <w:spacing w:after="0"/>
        <w:ind w:left="0"/>
        <w:jc w:val="both"/>
        <w:rPr>
          <w:rFonts w:cstheme="minorHAnsi"/>
          <w:color w:val="000000" w:themeColor="text1"/>
          <w:sz w:val="24"/>
          <w:szCs w:val="24"/>
        </w:rPr>
      </w:pPr>
    </w:p>
    <w:p w:rsidR="00C95492" w:rsidRDefault="00C95492" w:rsidP="00C95492">
      <w:pPr>
        <w:spacing w:after="0"/>
        <w:jc w:val="both"/>
        <w:rPr>
          <w:rFonts w:cstheme="minorHAnsi"/>
          <w:b/>
          <w:bCs/>
          <w:i/>
          <w:iCs/>
          <w:sz w:val="24"/>
          <w:szCs w:val="24"/>
        </w:rPr>
      </w:pPr>
      <w:r w:rsidRPr="00C14C0C">
        <w:rPr>
          <w:rFonts w:cstheme="minorHAnsi"/>
          <w:b/>
          <w:bCs/>
          <w:i/>
          <w:iCs/>
          <w:sz w:val="24"/>
          <w:szCs w:val="24"/>
        </w:rPr>
        <w:t>Company Matters</w:t>
      </w:r>
    </w:p>
    <w:p w:rsidR="00C95492" w:rsidRPr="00C14C0C" w:rsidRDefault="00C95492" w:rsidP="00C95492">
      <w:pPr>
        <w:spacing w:after="0"/>
        <w:jc w:val="both"/>
        <w:rPr>
          <w:rFonts w:cstheme="minorHAnsi"/>
          <w:b/>
          <w:bCs/>
          <w:i/>
          <w:iCs/>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decriminalizing of the procedural and technical compoundable offences under the Companies Act, 2013, is now complete. I now propose to next take up decriminalization of the Limited Liability Partnership (LLP) Act, 2008.</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Sir, I propose to revise the definition under the Companies Act, 2013 for Small Companies by increasing their thresholds for Paid up capital from “not exceeding </w:t>
      </w:r>
      <w:r w:rsidRPr="00BA55EE">
        <w:rPr>
          <w:rFonts w:ascii="Rupee Foradian" w:hAnsi="Rupee Foradian" w:cs="Rupee Foradian"/>
          <w:sz w:val="24"/>
          <w:szCs w:val="24"/>
        </w:rPr>
        <w:t>`</w:t>
      </w:r>
      <w:r w:rsidRPr="00C14C0C">
        <w:rPr>
          <w:rFonts w:cstheme="minorHAnsi"/>
          <w:sz w:val="24"/>
          <w:szCs w:val="24"/>
        </w:rPr>
        <w:t xml:space="preserve">50 </w:t>
      </w:r>
      <w:proofErr w:type="spellStart"/>
      <w:r w:rsidRPr="00C14C0C">
        <w:rPr>
          <w:rFonts w:cstheme="minorHAnsi"/>
          <w:sz w:val="24"/>
          <w:szCs w:val="24"/>
        </w:rPr>
        <w:t>Lakh</w:t>
      </w:r>
      <w:proofErr w:type="spellEnd"/>
      <w:r w:rsidRPr="00C14C0C">
        <w:rPr>
          <w:rFonts w:cstheme="minorHAnsi"/>
          <w:sz w:val="24"/>
          <w:szCs w:val="24"/>
        </w:rPr>
        <w:t xml:space="preserve">” to “not exceeding </w:t>
      </w:r>
      <w:r w:rsidRPr="00BA55EE">
        <w:rPr>
          <w:rFonts w:ascii="Rupee Foradian" w:hAnsi="Rupee Foradian" w:cs="Rupee Foradian"/>
          <w:sz w:val="24"/>
          <w:szCs w:val="24"/>
        </w:rPr>
        <w:t>`</w:t>
      </w:r>
      <w:r w:rsidRPr="00C14C0C">
        <w:rPr>
          <w:rFonts w:cstheme="minorHAnsi"/>
          <w:sz w:val="24"/>
          <w:szCs w:val="24"/>
        </w:rPr>
        <w:t xml:space="preserve">2 </w:t>
      </w:r>
      <w:proofErr w:type="spellStart"/>
      <w:r w:rsidRPr="00C14C0C">
        <w:rPr>
          <w:rFonts w:cstheme="minorHAnsi"/>
          <w:sz w:val="24"/>
          <w:szCs w:val="24"/>
        </w:rPr>
        <w:t>Crore</w:t>
      </w:r>
      <w:proofErr w:type="spellEnd"/>
      <w:r w:rsidRPr="00C14C0C">
        <w:rPr>
          <w:rFonts w:cstheme="minorHAnsi"/>
          <w:sz w:val="24"/>
          <w:szCs w:val="24"/>
        </w:rPr>
        <w:t xml:space="preserve">” and turnover from “not exceeding </w:t>
      </w:r>
      <w:r w:rsidRPr="00BA55EE">
        <w:rPr>
          <w:rFonts w:ascii="Rupee Foradian" w:hAnsi="Rupee Foradian" w:cs="Rupee Foradian"/>
          <w:sz w:val="24"/>
          <w:szCs w:val="24"/>
        </w:rPr>
        <w:t>`</w:t>
      </w:r>
      <w:r w:rsidRPr="00C14C0C">
        <w:rPr>
          <w:rFonts w:cstheme="minorHAnsi"/>
          <w:sz w:val="24"/>
          <w:szCs w:val="24"/>
        </w:rPr>
        <w:t xml:space="preserve">2 </w:t>
      </w:r>
      <w:proofErr w:type="spellStart"/>
      <w:r w:rsidRPr="00C14C0C">
        <w:rPr>
          <w:rFonts w:cstheme="minorHAnsi"/>
          <w:sz w:val="24"/>
          <w:szCs w:val="24"/>
        </w:rPr>
        <w:t>Crore</w:t>
      </w:r>
      <w:proofErr w:type="spellEnd"/>
      <w:r w:rsidRPr="00C14C0C">
        <w:rPr>
          <w:rFonts w:ascii="Calibri" w:hAnsi="Calibri" w:cs="Calibri"/>
          <w:sz w:val="24"/>
          <w:szCs w:val="24"/>
        </w:rPr>
        <w:t>”</w:t>
      </w:r>
      <w:r w:rsidRPr="00C14C0C">
        <w:rPr>
          <w:rFonts w:cstheme="minorHAnsi"/>
          <w:sz w:val="24"/>
          <w:szCs w:val="24"/>
        </w:rPr>
        <w:t xml:space="preserve"> to </w:t>
      </w:r>
      <w:r w:rsidRPr="00C14C0C">
        <w:rPr>
          <w:rFonts w:ascii="Calibri" w:hAnsi="Calibri" w:cs="Calibri"/>
          <w:sz w:val="24"/>
          <w:szCs w:val="24"/>
        </w:rPr>
        <w:t>“</w:t>
      </w:r>
      <w:r w:rsidRPr="00C14C0C">
        <w:rPr>
          <w:rFonts w:cstheme="minorHAnsi"/>
          <w:sz w:val="24"/>
          <w:szCs w:val="24"/>
        </w:rPr>
        <w:t xml:space="preserve">not exceeding </w:t>
      </w:r>
      <w:r w:rsidRPr="00BA55EE">
        <w:rPr>
          <w:rFonts w:ascii="Rupee Foradian" w:hAnsi="Rupee Foradian" w:cs="Rupee Foradian"/>
          <w:sz w:val="24"/>
          <w:szCs w:val="24"/>
        </w:rPr>
        <w:t>`</w:t>
      </w:r>
      <w:r w:rsidRPr="00C14C0C">
        <w:rPr>
          <w:rFonts w:cstheme="minorHAnsi"/>
          <w:sz w:val="24"/>
          <w:szCs w:val="24"/>
        </w:rPr>
        <w:t xml:space="preserve">20 </w:t>
      </w:r>
      <w:proofErr w:type="spellStart"/>
      <w:r w:rsidRPr="00C14C0C">
        <w:rPr>
          <w:rFonts w:cstheme="minorHAnsi"/>
          <w:sz w:val="24"/>
          <w:szCs w:val="24"/>
        </w:rPr>
        <w:t>C</w:t>
      </w:r>
      <w:r>
        <w:rPr>
          <w:rFonts w:cstheme="minorHAnsi"/>
          <w:sz w:val="24"/>
          <w:szCs w:val="24"/>
        </w:rPr>
        <w:t>rore</w:t>
      </w:r>
      <w:proofErr w:type="spellEnd"/>
      <w:r w:rsidRPr="00C14C0C">
        <w:rPr>
          <w:rFonts w:cstheme="minorHAnsi"/>
          <w:sz w:val="24"/>
          <w:szCs w:val="24"/>
        </w:rPr>
        <w:t xml:space="preserve">”. This will benefit more than two </w:t>
      </w:r>
      <w:proofErr w:type="spellStart"/>
      <w:r w:rsidRPr="00C14C0C">
        <w:rPr>
          <w:rFonts w:cstheme="minorHAnsi"/>
          <w:sz w:val="24"/>
          <w:szCs w:val="24"/>
        </w:rPr>
        <w:t>lakh</w:t>
      </w:r>
      <w:proofErr w:type="spellEnd"/>
      <w:r w:rsidRPr="00C14C0C">
        <w:rPr>
          <w:rFonts w:cstheme="minorHAnsi"/>
          <w:sz w:val="24"/>
          <w:szCs w:val="24"/>
        </w:rPr>
        <w:t xml:space="preserve"> companies in easing their compliance requirements. </w:t>
      </w:r>
      <w:r w:rsidRPr="00C14C0C">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As a further measure which directly benefits Start-ups and Innovators, I propose to incentivize the incorporation of One Person Companies (OPCs) by allowing OPCs to grow without any restrictions on paid up capital and turnover, allowing their conversion into any other type of company at any time, reducing the residency limit for an Indian citizen to set up an OPC from 182 days to 120 days and also allow Non Resident Indians (NRIs) to incorporate OPCs in India. </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ensure faster resolution of cases, NCLT framework will be strengthened, e-Courts system shall be implemented and alternate methods of debt resolution and special framework for MSMEs shall be introduced. </w:t>
      </w:r>
    </w:p>
    <w:p w:rsidR="00C95492" w:rsidRPr="00C14C0C" w:rsidRDefault="00C95492" w:rsidP="00C95492">
      <w:pPr>
        <w:pStyle w:val="ListParagraph"/>
        <w:spacing w:after="0"/>
        <w:ind w:left="0"/>
        <w:jc w:val="both"/>
        <w:rPr>
          <w:rFonts w:cstheme="minorHAnsi"/>
          <w:color w:val="000000"/>
          <w:sz w:val="24"/>
          <w:szCs w:val="24"/>
          <w:shd w:val="clear" w:color="auto" w:fill="FFFFFF"/>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color w:val="000000"/>
          <w:sz w:val="24"/>
          <w:szCs w:val="24"/>
          <w:shd w:val="clear" w:color="auto" w:fill="FFFFFF"/>
        </w:rPr>
        <w:t>During the coming fiscal 2021-22, we</w:t>
      </w:r>
      <w:r>
        <w:rPr>
          <w:rFonts w:cstheme="minorHAnsi"/>
          <w:sz w:val="24"/>
          <w:szCs w:val="24"/>
        </w:rPr>
        <w:t xml:space="preserve"> will be launching</w:t>
      </w:r>
      <w:r w:rsidRPr="00C14C0C">
        <w:rPr>
          <w:rFonts w:cstheme="minorHAnsi"/>
          <w:sz w:val="24"/>
          <w:szCs w:val="24"/>
        </w:rPr>
        <w:t xml:space="preserve"> data analytics, artificial intelligence, </w:t>
      </w:r>
      <w:proofErr w:type="gramStart"/>
      <w:r w:rsidRPr="00C14C0C">
        <w:rPr>
          <w:rFonts w:cstheme="minorHAnsi"/>
          <w:sz w:val="24"/>
          <w:szCs w:val="24"/>
        </w:rPr>
        <w:t>machine</w:t>
      </w:r>
      <w:proofErr w:type="gramEnd"/>
      <w:r w:rsidRPr="00C14C0C">
        <w:rPr>
          <w:rFonts w:cstheme="minorHAnsi"/>
          <w:sz w:val="24"/>
          <w:szCs w:val="24"/>
        </w:rPr>
        <w:t xml:space="preserve"> learning driven MCA21 Version 3.0. This Version 3.0 will have additional modules for e-scrutiny, e-Adjudication, e-Consultation and Compliance Management.</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spacing w:after="0"/>
        <w:jc w:val="both"/>
        <w:rPr>
          <w:rFonts w:cstheme="minorHAnsi"/>
          <w:b/>
          <w:bCs/>
          <w:i/>
          <w:iCs/>
          <w:color w:val="000000" w:themeColor="text1"/>
          <w:sz w:val="24"/>
          <w:szCs w:val="24"/>
        </w:rPr>
      </w:pPr>
      <w:r w:rsidRPr="00C14C0C">
        <w:rPr>
          <w:rFonts w:cstheme="minorHAnsi"/>
          <w:b/>
          <w:bCs/>
          <w:i/>
          <w:iCs/>
          <w:color w:val="000000" w:themeColor="text1"/>
          <w:sz w:val="24"/>
          <w:szCs w:val="24"/>
        </w:rPr>
        <w:t>Disinvestment and Strategic Sale</w:t>
      </w:r>
    </w:p>
    <w:p w:rsidR="00C95492" w:rsidRPr="00C14C0C" w:rsidRDefault="00C95492" w:rsidP="00C95492">
      <w:pPr>
        <w:spacing w:after="0"/>
        <w:jc w:val="both"/>
        <w:rPr>
          <w:rFonts w:cstheme="minorHAnsi"/>
          <w:b/>
          <w:bCs/>
          <w:i/>
          <w:iCs/>
          <w:color w:val="000000" w:themeColor="text1"/>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In spite of COVID-19, we have kept working towards strategic disinvestment. A number of transactions namely BPCL, Air India, Shipping Corporation of India, Container Corporation of India, IDBI Bank, BEML, </w:t>
      </w:r>
      <w:proofErr w:type="spellStart"/>
      <w:r w:rsidRPr="00C14C0C">
        <w:rPr>
          <w:rFonts w:cstheme="minorHAnsi"/>
          <w:sz w:val="24"/>
          <w:szCs w:val="24"/>
          <w:lang w:val="en-US"/>
        </w:rPr>
        <w:t>Pawan</w:t>
      </w:r>
      <w:proofErr w:type="spellEnd"/>
      <w:r w:rsidRPr="00C14C0C">
        <w:rPr>
          <w:rFonts w:cstheme="minorHAnsi"/>
          <w:sz w:val="24"/>
          <w:szCs w:val="24"/>
          <w:lang w:val="en-US"/>
        </w:rPr>
        <w:t xml:space="preserve"> Hans, </w:t>
      </w:r>
      <w:proofErr w:type="spellStart"/>
      <w:r w:rsidRPr="00C14C0C">
        <w:rPr>
          <w:rFonts w:cstheme="minorHAnsi"/>
          <w:sz w:val="24"/>
          <w:szCs w:val="24"/>
          <w:lang w:val="en-US"/>
        </w:rPr>
        <w:t>NeelachalIspat</w:t>
      </w:r>
      <w:proofErr w:type="spellEnd"/>
      <w:r w:rsidRPr="00C14C0C">
        <w:rPr>
          <w:rFonts w:cstheme="minorHAnsi"/>
          <w:sz w:val="24"/>
          <w:szCs w:val="24"/>
          <w:lang w:val="en-US"/>
        </w:rPr>
        <w:t xml:space="preserve"> Nigam limited among others would be completed in 2021-22. Other than IDBI Bank, we propose to take up the privatization of </w:t>
      </w:r>
      <w:r w:rsidRPr="00C14C0C">
        <w:rPr>
          <w:rFonts w:cstheme="minorHAnsi"/>
          <w:bCs/>
          <w:sz w:val="24"/>
          <w:szCs w:val="24"/>
          <w:lang w:val="en-US"/>
        </w:rPr>
        <w:t>two Public Sector Banks and one General Insurance company in the year 2021-22</w:t>
      </w:r>
      <w:r w:rsidRPr="00C14C0C">
        <w:rPr>
          <w:rFonts w:cstheme="minorHAnsi"/>
          <w:sz w:val="24"/>
          <w:szCs w:val="24"/>
          <w:lang w:val="en-US"/>
        </w:rPr>
        <w:t>.  This would require legislative amendments and I propose to introduce the amendments in this Session itself.</w:t>
      </w:r>
      <w:r w:rsidRPr="00C14C0C">
        <w:rPr>
          <w:rFonts w:cstheme="minorHAnsi"/>
          <w:sz w:val="24"/>
          <w:szCs w:val="24"/>
          <w:lang w:val="en-US"/>
        </w:rPr>
        <w:br/>
      </w: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In 2021-22 we would also bring the IPO of LIC for which I </w:t>
      </w:r>
      <w:r>
        <w:rPr>
          <w:rFonts w:cstheme="minorHAnsi"/>
          <w:sz w:val="24"/>
          <w:szCs w:val="24"/>
          <w:lang w:val="en-US"/>
        </w:rPr>
        <w:t xml:space="preserve">am bringing the </w:t>
      </w:r>
      <w:r w:rsidRPr="00C14C0C">
        <w:rPr>
          <w:rFonts w:cstheme="minorHAnsi"/>
          <w:sz w:val="24"/>
          <w:szCs w:val="24"/>
          <w:lang w:val="en-US"/>
        </w:rPr>
        <w:t xml:space="preserve">requisite amendments </w:t>
      </w:r>
      <w:r>
        <w:rPr>
          <w:rFonts w:cstheme="minorHAnsi"/>
          <w:sz w:val="24"/>
          <w:szCs w:val="24"/>
          <w:lang w:val="en-US"/>
        </w:rPr>
        <w:t xml:space="preserve">in this Session itself. </w:t>
      </w:r>
    </w:p>
    <w:p w:rsidR="00C95492" w:rsidRPr="00C14C0C" w:rsidRDefault="00C95492" w:rsidP="00C95492">
      <w:pPr>
        <w:pStyle w:val="ListParagraph"/>
        <w:spacing w:after="0"/>
        <w:ind w:left="0"/>
        <w:jc w:val="both"/>
        <w:rPr>
          <w:rFonts w:cstheme="minorHAnsi"/>
          <w:sz w:val="24"/>
          <w:szCs w:val="24"/>
          <w:lang w:val="en-US"/>
        </w:rPr>
      </w:pP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In the </w:t>
      </w:r>
      <w:proofErr w:type="spellStart"/>
      <w:r w:rsidRPr="00C14C0C">
        <w:rPr>
          <w:rFonts w:cstheme="minorHAnsi"/>
          <w:sz w:val="24"/>
          <w:szCs w:val="24"/>
          <w:lang w:val="en-US"/>
        </w:rPr>
        <w:t>AtmaNirbhar</w:t>
      </w:r>
      <w:proofErr w:type="spellEnd"/>
      <w:r w:rsidRPr="00C14C0C">
        <w:rPr>
          <w:rFonts w:cstheme="minorHAnsi"/>
          <w:sz w:val="24"/>
          <w:szCs w:val="24"/>
          <w:lang w:val="en-US"/>
        </w:rPr>
        <w:t xml:space="preserve"> Package, I had announced that we will come out with a policy of strategic disinvestment of public sector enterprises.  I am </w:t>
      </w:r>
      <w:r w:rsidRPr="00C14C0C">
        <w:rPr>
          <w:rFonts w:cstheme="minorHAnsi"/>
          <w:sz w:val="24"/>
          <w:szCs w:val="24"/>
          <w:lang w:val="en-US"/>
        </w:rPr>
        <w:lastRenderedPageBreak/>
        <w:t>happy to inform the House that the Government has approved the said policy.  The policy provides a clear roadmap for disinvestment in all non-strategic and strategic sectors.  We have kept four areas that are strategic where bare minimum CPSEs will be maintained and rest privatized. In the remaining sectors all CPSEs will be privatized. The main highlights of the policy are mentioned at Annexure-III.</w:t>
      </w:r>
    </w:p>
    <w:p w:rsidR="00C95492" w:rsidRPr="00C14C0C" w:rsidRDefault="00C95492" w:rsidP="00C95492">
      <w:pPr>
        <w:pStyle w:val="ListParagraph"/>
        <w:spacing w:after="0"/>
        <w:ind w:left="0"/>
        <w:jc w:val="both"/>
        <w:rPr>
          <w:rFonts w:cstheme="minorHAnsi"/>
          <w:sz w:val="24"/>
          <w:szCs w:val="24"/>
          <w:lang w:val="en-US"/>
        </w:rPr>
      </w:pPr>
    </w:p>
    <w:p w:rsidR="00C95492" w:rsidRPr="00DC1D51"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lang w:val="en-US"/>
        </w:rPr>
        <w:t>To fast forward the disinvestment policy, I am asking NITI to work out on the next list of Central Public Sector companies that would be taken up for strategic disinvestment.</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To similarly incentivise States to take to disinvestment of their Public Sector Companies, we will work out an incentive package of Central Funds for States.</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Idle assets will not contribute to </w:t>
      </w:r>
      <w:proofErr w:type="spellStart"/>
      <w:r w:rsidRPr="00C14C0C">
        <w:rPr>
          <w:rFonts w:cstheme="minorHAnsi"/>
          <w:sz w:val="24"/>
          <w:szCs w:val="24"/>
          <w:lang w:val="en-US"/>
        </w:rPr>
        <w:t>AtmaNirbhar</w:t>
      </w:r>
      <w:proofErr w:type="spellEnd"/>
      <w:r w:rsidRPr="00C14C0C">
        <w:rPr>
          <w:rFonts w:cstheme="minorHAnsi"/>
          <w:sz w:val="24"/>
          <w:szCs w:val="24"/>
          <w:lang w:val="en-US"/>
        </w:rPr>
        <w:t xml:space="preserve"> Bharat. The non-core assets largely consist of surplus land with government Ministries/Departments and Public Sector Enterprises. Monetizing of land can either be by way of direct sale or concession or by similar means. This requires special abilities and for this purpose, I propose to use a </w:t>
      </w:r>
      <w:r w:rsidRPr="00C14C0C">
        <w:rPr>
          <w:rFonts w:cstheme="minorHAnsi"/>
          <w:i/>
          <w:iCs/>
          <w:sz w:val="24"/>
          <w:szCs w:val="24"/>
          <w:lang w:val="en-US"/>
        </w:rPr>
        <w:t xml:space="preserve">Special Purpose Vehicle </w:t>
      </w:r>
      <w:r w:rsidRPr="00C14C0C">
        <w:rPr>
          <w:rFonts w:cstheme="minorHAnsi"/>
          <w:sz w:val="24"/>
          <w:szCs w:val="24"/>
          <w:lang w:val="en-US"/>
        </w:rPr>
        <w:t>in the form of a company that would carry out this activity.</w:t>
      </w:r>
      <w:r w:rsidRPr="00C14C0C">
        <w:rPr>
          <w:rFonts w:cstheme="minorHAnsi"/>
          <w:sz w:val="24"/>
          <w:szCs w:val="24"/>
          <w:lang w:val="en-US"/>
        </w:rPr>
        <w:br/>
      </w: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In order to ensure timely completion of closure of sick or loss making CPSEs, we will introduce a revised mechanism that will ensure timely closure of such units.</w:t>
      </w:r>
    </w:p>
    <w:p w:rsidR="00C95492" w:rsidRPr="00DC1D51" w:rsidRDefault="00C95492" w:rsidP="00C95492">
      <w:pPr>
        <w:pStyle w:val="ListParagraph"/>
        <w:spacing w:after="0"/>
        <w:ind w:left="0"/>
        <w:jc w:val="both"/>
        <w:rPr>
          <w:rFonts w:cstheme="minorHAnsi"/>
          <w:sz w:val="24"/>
          <w:szCs w:val="24"/>
          <w:lang w:val="en-US"/>
        </w:rPr>
      </w:pPr>
    </w:p>
    <w:p w:rsidR="00C95492"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t xml:space="preserve">I have </w:t>
      </w:r>
      <w:r>
        <w:rPr>
          <w:rFonts w:cstheme="minorHAnsi"/>
          <w:sz w:val="24"/>
          <w:szCs w:val="24"/>
          <w:lang w:val="en-US"/>
        </w:rPr>
        <w:t xml:space="preserve">estimated </w:t>
      </w:r>
      <w:r w:rsidRPr="00BA55EE">
        <w:rPr>
          <w:rFonts w:ascii="Rupee Foradian" w:hAnsi="Rupee Foradian" w:cs="Rupee Foradian"/>
          <w:sz w:val="24"/>
          <w:szCs w:val="24"/>
          <w:lang w:val="en-US"/>
        </w:rPr>
        <w:t>`</w:t>
      </w:r>
      <w:r w:rsidRPr="00C14C0C">
        <w:rPr>
          <w:rFonts w:cstheme="minorHAnsi"/>
          <w:sz w:val="24"/>
          <w:szCs w:val="24"/>
          <w:lang w:val="en-US"/>
        </w:rPr>
        <w:t xml:space="preserve"> 1</w:t>
      </w:r>
      <w:proofErr w:type="gramStart"/>
      <w:r w:rsidRPr="00C14C0C">
        <w:rPr>
          <w:rFonts w:cstheme="minorHAnsi"/>
          <w:sz w:val="24"/>
          <w:szCs w:val="24"/>
          <w:lang w:val="en-US"/>
        </w:rPr>
        <w:t>,75,000crores</w:t>
      </w:r>
      <w:proofErr w:type="gramEnd"/>
      <w:r w:rsidRPr="00C14C0C">
        <w:rPr>
          <w:rFonts w:cstheme="minorHAnsi"/>
          <w:sz w:val="24"/>
          <w:szCs w:val="24"/>
          <w:lang w:val="en-US"/>
        </w:rPr>
        <w:t xml:space="preserve"> as receipts from disinvestment</w:t>
      </w:r>
      <w:r>
        <w:rPr>
          <w:rFonts w:cstheme="minorHAnsi"/>
          <w:sz w:val="24"/>
          <w:szCs w:val="24"/>
          <w:lang w:val="en-US"/>
        </w:rPr>
        <w:t xml:space="preserve"> in BE 2021-22</w:t>
      </w:r>
      <w:r w:rsidRPr="00C14C0C">
        <w:rPr>
          <w:rFonts w:cstheme="minorHAnsi"/>
          <w:sz w:val="24"/>
          <w:szCs w:val="24"/>
          <w:lang w:val="en-US"/>
        </w:rPr>
        <w:t>.</w:t>
      </w:r>
    </w:p>
    <w:p w:rsidR="00C95492" w:rsidRPr="00241F67" w:rsidRDefault="00C95492" w:rsidP="00C95492">
      <w:pPr>
        <w:pStyle w:val="ListParagraph"/>
        <w:rPr>
          <w:rFonts w:cstheme="minorHAnsi"/>
          <w:sz w:val="24"/>
          <w:szCs w:val="24"/>
          <w:lang w:val="en-US"/>
        </w:rPr>
      </w:pPr>
    </w:p>
    <w:p w:rsidR="00C95492" w:rsidRDefault="00C95492" w:rsidP="00C95492">
      <w:pPr>
        <w:spacing w:after="0"/>
        <w:jc w:val="both"/>
        <w:rPr>
          <w:rFonts w:cstheme="minorHAnsi"/>
          <w:b/>
          <w:bCs/>
          <w:i/>
          <w:iCs/>
          <w:color w:val="000000" w:themeColor="text1"/>
          <w:sz w:val="24"/>
          <w:szCs w:val="24"/>
        </w:rPr>
      </w:pPr>
      <w:r w:rsidRPr="00C14C0C">
        <w:rPr>
          <w:rFonts w:cstheme="minorHAnsi"/>
          <w:b/>
          <w:bCs/>
          <w:i/>
          <w:iCs/>
          <w:color w:val="000000" w:themeColor="text1"/>
          <w:sz w:val="24"/>
          <w:szCs w:val="24"/>
        </w:rPr>
        <w:t>Government Financial Reforms</w:t>
      </w:r>
    </w:p>
    <w:p w:rsidR="00C95492" w:rsidRPr="00C14C0C" w:rsidRDefault="00C95492" w:rsidP="00C95492">
      <w:pPr>
        <w:spacing w:after="0"/>
        <w:jc w:val="both"/>
        <w:rPr>
          <w:rFonts w:cstheme="minorHAnsi"/>
          <w:b/>
          <w:bCs/>
          <w:i/>
          <w:iCs/>
          <w:color w:val="000000" w:themeColor="text1"/>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Under the Treasury Single Account (TSA) System autonomous bodies directly draw funds from the Government’s account at the time of actual expenditure, saving interest costs. We will extend the TSA System for universal application from 2021-22.</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On the recommendation of the Fifteenth Finance Commission, we have undertaken a detailed exercise to rationalise and bring down the number of Centra</w:t>
      </w:r>
      <w:r>
        <w:rPr>
          <w:rFonts w:cstheme="minorHAnsi"/>
          <w:sz w:val="24"/>
          <w:szCs w:val="24"/>
        </w:rPr>
        <w:t>l</w:t>
      </w:r>
      <w:r w:rsidRPr="00C14C0C">
        <w:rPr>
          <w:rFonts w:cstheme="minorHAnsi"/>
          <w:sz w:val="24"/>
          <w:szCs w:val="24"/>
        </w:rPr>
        <w:t>l</w:t>
      </w:r>
      <w:r>
        <w:rPr>
          <w:rFonts w:cstheme="minorHAnsi"/>
          <w:sz w:val="24"/>
          <w:szCs w:val="24"/>
        </w:rPr>
        <w:t xml:space="preserve">y Sponsored </w:t>
      </w:r>
      <w:r w:rsidRPr="00C14C0C">
        <w:rPr>
          <w:rFonts w:cstheme="minorHAnsi"/>
          <w:sz w:val="24"/>
          <w:szCs w:val="24"/>
        </w:rPr>
        <w:t>Schemes. This will enable consolidation of outlays for better impact.</w:t>
      </w:r>
    </w:p>
    <w:p w:rsidR="00C95492" w:rsidRPr="00DC1D51"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lang w:val="en-US"/>
        </w:rPr>
      </w:pPr>
      <w:r w:rsidRPr="00C14C0C">
        <w:rPr>
          <w:rFonts w:cstheme="minorHAnsi"/>
          <w:sz w:val="24"/>
          <w:szCs w:val="24"/>
          <w:lang w:val="en-US"/>
        </w:rPr>
        <w:lastRenderedPageBreak/>
        <w:t>The Government is committed to the development of Multi-State Cooperatives and will provide all support to them. To further streamline the ‘Ease of Doing Business’ for Cooperatives, I propose to set up a separate Administrative Structure for them.</w:t>
      </w:r>
    </w:p>
    <w:p w:rsidR="00C95492" w:rsidRPr="00C14C0C" w:rsidRDefault="00C95492" w:rsidP="00C95492">
      <w:pPr>
        <w:spacing w:after="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 xml:space="preserve">3. Inclusive Development for </w:t>
      </w:r>
      <w:proofErr w:type="spellStart"/>
      <w:r w:rsidRPr="00C14C0C">
        <w:rPr>
          <w:rFonts w:cstheme="minorHAnsi"/>
          <w:b/>
          <w:i/>
          <w:sz w:val="24"/>
          <w:szCs w:val="24"/>
        </w:rPr>
        <w:t>Aspirational</w:t>
      </w:r>
      <w:proofErr w:type="spellEnd"/>
      <w:r w:rsidRPr="00C14C0C">
        <w:rPr>
          <w:rFonts w:cstheme="minorHAnsi"/>
          <w:b/>
          <w:i/>
          <w:sz w:val="24"/>
          <w:szCs w:val="24"/>
        </w:rPr>
        <w:t xml:space="preserve"> India</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Honourable Speaker Sir, under this pillar, I will cover Agriculture and Allied sectors, farmers’ welfare and rural India, migrant workers and labour, and financial inclusion.</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Agriculture</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Our Government is committed to the welfare of farmers.  The MSP regime has undergone a sea change to assure price that is at least 1.5 times the cost of production across all commodities. The procurement has also continued to increase at a steady pace.  This has resulted in increase in payment to farmers substantially.</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In case of wheat, the total amount paid to farmers in 2013-2014 was </w:t>
      </w:r>
      <w:r w:rsidRPr="00BA55EE">
        <w:rPr>
          <w:rFonts w:ascii="Rupee Foradian" w:hAnsi="Rupee Foradian" w:cs="Rupee Foradian"/>
          <w:sz w:val="24"/>
          <w:szCs w:val="24"/>
        </w:rPr>
        <w:t>`</w:t>
      </w:r>
      <w:r w:rsidRPr="00C14C0C">
        <w:rPr>
          <w:rFonts w:cstheme="minorHAnsi"/>
          <w:sz w:val="24"/>
          <w:szCs w:val="24"/>
        </w:rPr>
        <w:t xml:space="preserve">33,874 </w:t>
      </w:r>
      <w:proofErr w:type="spellStart"/>
      <w:r w:rsidRPr="00C14C0C">
        <w:rPr>
          <w:rFonts w:cstheme="minorHAnsi"/>
          <w:sz w:val="24"/>
          <w:szCs w:val="24"/>
        </w:rPr>
        <w:t>crores</w:t>
      </w:r>
      <w:proofErr w:type="spellEnd"/>
      <w:r w:rsidRPr="00C14C0C">
        <w:rPr>
          <w:rFonts w:cstheme="minorHAnsi"/>
          <w:sz w:val="24"/>
          <w:szCs w:val="24"/>
        </w:rPr>
        <w:t xml:space="preserve">. In 2019-2020 it was </w:t>
      </w:r>
      <w:r w:rsidRPr="00BA55EE">
        <w:rPr>
          <w:rFonts w:ascii="Rupee Foradian" w:hAnsi="Rupee Foradian" w:cs="Rupee Foradian"/>
          <w:sz w:val="24"/>
          <w:szCs w:val="24"/>
        </w:rPr>
        <w:t>`</w:t>
      </w:r>
      <w:r w:rsidRPr="00C14C0C">
        <w:rPr>
          <w:rFonts w:cstheme="minorHAnsi"/>
          <w:sz w:val="24"/>
          <w:szCs w:val="24"/>
        </w:rPr>
        <w:t xml:space="preserve">62,802 </w:t>
      </w:r>
      <w:proofErr w:type="spellStart"/>
      <w:r>
        <w:rPr>
          <w:rFonts w:cstheme="minorHAnsi"/>
          <w:sz w:val="24"/>
          <w:szCs w:val="24"/>
        </w:rPr>
        <w:t>crores</w:t>
      </w:r>
      <w:proofErr w:type="spellEnd"/>
      <w:r w:rsidRPr="00C14C0C">
        <w:rPr>
          <w:rFonts w:cstheme="minorHAnsi"/>
          <w:sz w:val="24"/>
          <w:szCs w:val="24"/>
        </w:rPr>
        <w:t xml:space="preserve">, and even better, in 2020-2021, this amount, paid to farmers, was </w:t>
      </w:r>
      <w:r w:rsidRPr="00BA55EE">
        <w:rPr>
          <w:rFonts w:ascii="Rupee Foradian" w:hAnsi="Rupee Foradian" w:cs="Rupee Foradian"/>
          <w:sz w:val="24"/>
          <w:szCs w:val="24"/>
        </w:rPr>
        <w:t>`</w:t>
      </w:r>
      <w:r w:rsidRPr="00C14C0C">
        <w:rPr>
          <w:rFonts w:cstheme="minorHAnsi"/>
          <w:sz w:val="24"/>
          <w:szCs w:val="24"/>
        </w:rPr>
        <w:t xml:space="preserve">75,060 </w:t>
      </w:r>
      <w:proofErr w:type="spellStart"/>
      <w:r w:rsidRPr="00C14C0C">
        <w:rPr>
          <w:rFonts w:cstheme="minorHAnsi"/>
          <w:sz w:val="24"/>
          <w:szCs w:val="24"/>
        </w:rPr>
        <w:t>crores</w:t>
      </w:r>
      <w:proofErr w:type="spellEnd"/>
      <w:r w:rsidRPr="00C14C0C">
        <w:rPr>
          <w:rFonts w:cstheme="minorHAnsi"/>
          <w:sz w:val="24"/>
          <w:szCs w:val="24"/>
        </w:rPr>
        <w:t xml:space="preserve">.  The number of wheat growing farmers that were benefitted increased in 2020-21 to 43.36 </w:t>
      </w:r>
      <w:proofErr w:type="spellStart"/>
      <w:r w:rsidRPr="00C14C0C">
        <w:rPr>
          <w:rFonts w:cstheme="minorHAnsi"/>
          <w:sz w:val="24"/>
          <w:szCs w:val="24"/>
        </w:rPr>
        <w:t>lakhs</w:t>
      </w:r>
      <w:proofErr w:type="spellEnd"/>
      <w:r w:rsidRPr="00C14C0C">
        <w:rPr>
          <w:rFonts w:cstheme="minorHAnsi"/>
          <w:sz w:val="24"/>
          <w:szCs w:val="24"/>
        </w:rPr>
        <w:t xml:space="preserve"> as compared to 35.57 </w:t>
      </w:r>
      <w:proofErr w:type="spellStart"/>
      <w:r w:rsidRPr="00C14C0C">
        <w:rPr>
          <w:rFonts w:cstheme="minorHAnsi"/>
          <w:sz w:val="24"/>
          <w:szCs w:val="24"/>
        </w:rPr>
        <w:t>lakhs</w:t>
      </w:r>
      <w:proofErr w:type="spellEnd"/>
      <w:r w:rsidRPr="00C14C0C">
        <w:rPr>
          <w:rFonts w:cstheme="minorHAnsi"/>
          <w:sz w:val="24"/>
          <w:szCs w:val="24"/>
        </w:rPr>
        <w:t xml:space="preserve"> in 2019-20.</w:t>
      </w:r>
    </w:p>
    <w:p w:rsidR="00C95492" w:rsidRPr="00D331B1" w:rsidRDefault="00C95492" w:rsidP="00C95492">
      <w:pPr>
        <w:pStyle w:val="ListParagraph"/>
        <w:rPr>
          <w:rFonts w:cstheme="minorHAnsi"/>
          <w:sz w:val="24"/>
          <w:szCs w:val="24"/>
        </w:rPr>
      </w:pPr>
    </w:p>
    <w:p w:rsidR="00C95492" w:rsidRPr="00D331B1" w:rsidRDefault="00C95492" w:rsidP="00C95492">
      <w:pPr>
        <w:pStyle w:val="ListParagraph"/>
        <w:numPr>
          <w:ilvl w:val="0"/>
          <w:numId w:val="1"/>
        </w:numPr>
        <w:spacing w:after="0" w:line="259" w:lineRule="auto"/>
        <w:ind w:left="0" w:firstLine="0"/>
        <w:jc w:val="both"/>
        <w:rPr>
          <w:rFonts w:cstheme="minorHAnsi"/>
          <w:sz w:val="24"/>
          <w:szCs w:val="24"/>
        </w:rPr>
      </w:pPr>
      <w:r w:rsidRPr="00D331B1">
        <w:rPr>
          <w:rFonts w:cstheme="minorHAnsi"/>
          <w:sz w:val="24"/>
          <w:szCs w:val="24"/>
        </w:rPr>
        <w:t xml:space="preserve">For paddy, the amount paid in 2013-14 was </w:t>
      </w:r>
      <w:r w:rsidRPr="00D331B1">
        <w:rPr>
          <w:rFonts w:ascii="Rupee Foradian" w:hAnsi="Rupee Foradian" w:cs="Rupee Foradian"/>
          <w:sz w:val="24"/>
          <w:szCs w:val="24"/>
        </w:rPr>
        <w:t>`</w:t>
      </w:r>
      <w:r w:rsidRPr="00D331B1">
        <w:rPr>
          <w:rFonts w:cstheme="minorHAnsi"/>
          <w:sz w:val="24"/>
          <w:szCs w:val="24"/>
        </w:rPr>
        <w:t xml:space="preserve">63,928 </w:t>
      </w:r>
      <w:proofErr w:type="spellStart"/>
      <w:r w:rsidRPr="00D331B1">
        <w:rPr>
          <w:rFonts w:cstheme="minorHAnsi"/>
          <w:sz w:val="24"/>
          <w:szCs w:val="24"/>
        </w:rPr>
        <w:t>crores</w:t>
      </w:r>
      <w:proofErr w:type="spellEnd"/>
      <w:r w:rsidRPr="00D331B1">
        <w:rPr>
          <w:rFonts w:cstheme="minorHAnsi"/>
          <w:sz w:val="24"/>
          <w:szCs w:val="24"/>
        </w:rPr>
        <w:t xml:space="preserve">. In 2019-2020 this increased </w:t>
      </w:r>
      <w:r w:rsidRPr="00D331B1">
        <w:rPr>
          <w:rFonts w:ascii="Rupee Foradian" w:hAnsi="Rupee Foradian" w:cs="Rupee Foradian"/>
          <w:sz w:val="24"/>
          <w:szCs w:val="24"/>
        </w:rPr>
        <w:t>`</w:t>
      </w:r>
      <w:r w:rsidRPr="00D331B1">
        <w:rPr>
          <w:rFonts w:cstheme="minorHAnsi"/>
          <w:sz w:val="24"/>
          <w:szCs w:val="24"/>
        </w:rPr>
        <w:t>1</w:t>
      </w:r>
      <w:proofErr w:type="gramStart"/>
      <w:r w:rsidRPr="00D331B1">
        <w:rPr>
          <w:rFonts w:cstheme="minorHAnsi"/>
          <w:sz w:val="24"/>
          <w:szCs w:val="24"/>
        </w:rPr>
        <w:t>,41,930crores</w:t>
      </w:r>
      <w:proofErr w:type="gramEnd"/>
      <w:r w:rsidRPr="00D331B1">
        <w:rPr>
          <w:rFonts w:cstheme="minorHAnsi"/>
          <w:sz w:val="24"/>
          <w:szCs w:val="24"/>
        </w:rPr>
        <w:t xml:space="preserve">. Even better, in 2020-2021, this is further estimated to increase to </w:t>
      </w:r>
      <w:r w:rsidRPr="00D331B1">
        <w:rPr>
          <w:rFonts w:ascii="Rupee Foradian" w:hAnsi="Rupee Foradian" w:cs="Rupee Foradian"/>
          <w:sz w:val="24"/>
          <w:szCs w:val="24"/>
        </w:rPr>
        <w:t>`</w:t>
      </w:r>
      <w:r w:rsidRPr="00D331B1">
        <w:rPr>
          <w:rFonts w:cstheme="minorHAnsi"/>
          <w:sz w:val="24"/>
          <w:szCs w:val="24"/>
        </w:rPr>
        <w:t xml:space="preserve">172,752 </w:t>
      </w:r>
      <w:proofErr w:type="spellStart"/>
      <w:r w:rsidRPr="00D331B1">
        <w:rPr>
          <w:rFonts w:cstheme="minorHAnsi"/>
          <w:sz w:val="24"/>
          <w:szCs w:val="24"/>
        </w:rPr>
        <w:t>crores</w:t>
      </w:r>
      <w:proofErr w:type="spellEnd"/>
      <w:r w:rsidRPr="00D331B1">
        <w:rPr>
          <w:rFonts w:cstheme="minorHAnsi"/>
          <w:sz w:val="24"/>
          <w:szCs w:val="24"/>
        </w:rPr>
        <w:t xml:space="preserve">.  The </w:t>
      </w:r>
      <w:r>
        <w:rPr>
          <w:rFonts w:cstheme="minorHAnsi"/>
          <w:sz w:val="24"/>
          <w:szCs w:val="24"/>
        </w:rPr>
        <w:t xml:space="preserve">number of </w:t>
      </w:r>
      <w:r w:rsidRPr="00D331B1">
        <w:rPr>
          <w:rFonts w:cstheme="minorHAnsi"/>
          <w:sz w:val="24"/>
          <w:szCs w:val="24"/>
        </w:rPr>
        <w:t xml:space="preserve">farmers benefitted increased from 1.24 </w:t>
      </w:r>
      <w:proofErr w:type="spellStart"/>
      <w:r w:rsidRPr="00D331B1">
        <w:rPr>
          <w:rFonts w:cstheme="minorHAnsi"/>
          <w:sz w:val="24"/>
          <w:szCs w:val="24"/>
        </w:rPr>
        <w:t>crores</w:t>
      </w:r>
      <w:proofErr w:type="spellEnd"/>
      <w:r w:rsidRPr="00D331B1">
        <w:rPr>
          <w:rFonts w:cstheme="minorHAnsi"/>
          <w:sz w:val="24"/>
          <w:szCs w:val="24"/>
        </w:rPr>
        <w:t xml:space="preserve"> in 2019-20 to 1.54 </w:t>
      </w:r>
      <w:proofErr w:type="spellStart"/>
      <w:r w:rsidRPr="00D331B1">
        <w:rPr>
          <w:rFonts w:cstheme="minorHAnsi"/>
          <w:sz w:val="24"/>
          <w:szCs w:val="24"/>
        </w:rPr>
        <w:t>crores</w:t>
      </w:r>
      <w:proofErr w:type="spellEnd"/>
      <w:r w:rsidRPr="00D331B1">
        <w:rPr>
          <w:rFonts w:cstheme="minorHAnsi"/>
          <w:sz w:val="24"/>
          <w:szCs w:val="24"/>
        </w:rPr>
        <w:t xml:space="preserve"> in 2020-21.  </w:t>
      </w:r>
      <w:r w:rsidRPr="00D331B1">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In the same vein, in case of pulses, the amount paid in 2013-2014 was </w:t>
      </w:r>
      <w:r w:rsidRPr="00BA55EE">
        <w:rPr>
          <w:rFonts w:ascii="Rupee Foradian" w:hAnsi="Rupee Foradian" w:cs="Rupee Foradian"/>
          <w:sz w:val="24"/>
          <w:szCs w:val="24"/>
        </w:rPr>
        <w:t>`</w:t>
      </w:r>
      <w:r w:rsidRPr="00C14C0C">
        <w:rPr>
          <w:rFonts w:cstheme="minorHAnsi"/>
          <w:sz w:val="24"/>
          <w:szCs w:val="24"/>
        </w:rPr>
        <w:t xml:space="preserve">236 </w:t>
      </w:r>
      <w:proofErr w:type="spellStart"/>
      <w:r w:rsidRPr="00C14C0C">
        <w:rPr>
          <w:rFonts w:cstheme="minorHAnsi"/>
          <w:sz w:val="24"/>
          <w:szCs w:val="24"/>
        </w:rPr>
        <w:t>crores</w:t>
      </w:r>
      <w:proofErr w:type="spellEnd"/>
      <w:r w:rsidRPr="00C14C0C">
        <w:rPr>
          <w:rFonts w:cstheme="minorHAnsi"/>
          <w:sz w:val="24"/>
          <w:szCs w:val="24"/>
        </w:rPr>
        <w:t xml:space="preserve">. In 2019-20 it increased </w:t>
      </w:r>
      <w:r w:rsidRPr="00BA55EE">
        <w:rPr>
          <w:rFonts w:ascii="Rupee Foradian" w:hAnsi="Rupee Foradian" w:cs="Rupee Foradian"/>
          <w:sz w:val="24"/>
          <w:szCs w:val="24"/>
        </w:rPr>
        <w:t>`</w:t>
      </w:r>
      <w:r w:rsidRPr="00C14C0C">
        <w:rPr>
          <w:rFonts w:cstheme="minorHAnsi"/>
          <w:sz w:val="24"/>
          <w:szCs w:val="24"/>
        </w:rPr>
        <w:t xml:space="preserve">8,285 </w:t>
      </w:r>
      <w:proofErr w:type="spellStart"/>
      <w:r w:rsidRPr="00C14C0C">
        <w:rPr>
          <w:rFonts w:cstheme="minorHAnsi"/>
          <w:sz w:val="24"/>
          <w:szCs w:val="24"/>
        </w:rPr>
        <w:t>crores</w:t>
      </w:r>
      <w:proofErr w:type="spellEnd"/>
      <w:r w:rsidRPr="00C14C0C">
        <w:rPr>
          <w:rFonts w:cstheme="minorHAnsi"/>
          <w:sz w:val="24"/>
          <w:szCs w:val="24"/>
        </w:rPr>
        <w:t xml:space="preserve">. Now, in 2020-2021, it is at </w:t>
      </w:r>
      <w:r w:rsidRPr="00BA55EE">
        <w:rPr>
          <w:rFonts w:ascii="Rupee Foradian" w:hAnsi="Rupee Foradian" w:cs="Rupee Foradian"/>
          <w:sz w:val="24"/>
          <w:szCs w:val="24"/>
        </w:rPr>
        <w:t>`</w:t>
      </w:r>
      <w:r w:rsidRPr="00C14C0C">
        <w:rPr>
          <w:rFonts w:cstheme="minorHAnsi"/>
          <w:sz w:val="24"/>
          <w:szCs w:val="24"/>
        </w:rPr>
        <w:t xml:space="preserve">10,530 </w:t>
      </w:r>
      <w:proofErr w:type="spellStart"/>
      <w:r w:rsidRPr="00C14C0C">
        <w:rPr>
          <w:rFonts w:cstheme="minorHAnsi"/>
          <w:sz w:val="24"/>
          <w:szCs w:val="24"/>
        </w:rPr>
        <w:t>crores</w:t>
      </w:r>
      <w:proofErr w:type="spellEnd"/>
      <w:r w:rsidRPr="00C14C0C">
        <w:rPr>
          <w:rFonts w:cstheme="minorHAnsi"/>
          <w:sz w:val="24"/>
          <w:szCs w:val="24"/>
        </w:rPr>
        <w:t xml:space="preserve">, a more than 40 times increase from 2013-14. </w:t>
      </w:r>
      <w:r w:rsidRPr="00C14C0C">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 receipts to cotton farmers have seen a stupendous increase from </w:t>
      </w:r>
      <w:r w:rsidRPr="00BA55EE">
        <w:rPr>
          <w:rFonts w:ascii="Rupee Foradian" w:hAnsi="Rupee Foradian" w:cs="Rupee Foradian"/>
          <w:sz w:val="24"/>
          <w:szCs w:val="24"/>
        </w:rPr>
        <w:t>`</w:t>
      </w:r>
      <w:r w:rsidRPr="00C14C0C">
        <w:rPr>
          <w:rFonts w:cstheme="minorHAnsi"/>
          <w:sz w:val="24"/>
          <w:szCs w:val="24"/>
        </w:rPr>
        <w:t xml:space="preserve">90 </w:t>
      </w:r>
      <w:proofErr w:type="spellStart"/>
      <w:r>
        <w:rPr>
          <w:rFonts w:cstheme="minorHAnsi"/>
          <w:sz w:val="24"/>
          <w:szCs w:val="24"/>
        </w:rPr>
        <w:t>crores</w:t>
      </w:r>
      <w:proofErr w:type="spellEnd"/>
      <w:r w:rsidRPr="00C14C0C">
        <w:rPr>
          <w:rFonts w:cstheme="minorHAnsi"/>
          <w:sz w:val="24"/>
          <w:szCs w:val="24"/>
        </w:rPr>
        <w:t xml:space="preserve"> in 2013-14 to </w:t>
      </w:r>
      <w:r w:rsidRPr="00BA55EE">
        <w:rPr>
          <w:rFonts w:ascii="Rupee Foradian" w:hAnsi="Rupee Foradian" w:cs="Rupee Foradian"/>
          <w:sz w:val="24"/>
          <w:szCs w:val="24"/>
        </w:rPr>
        <w:t>`</w:t>
      </w:r>
      <w:r w:rsidRPr="00C14C0C">
        <w:rPr>
          <w:rFonts w:cstheme="minorHAnsi"/>
          <w:sz w:val="24"/>
          <w:szCs w:val="24"/>
        </w:rPr>
        <w:t xml:space="preserve">25,974 </w:t>
      </w:r>
      <w:proofErr w:type="spellStart"/>
      <w:r w:rsidRPr="00C14C0C">
        <w:rPr>
          <w:rFonts w:cstheme="minorHAnsi"/>
          <w:sz w:val="24"/>
          <w:szCs w:val="24"/>
        </w:rPr>
        <w:t>crores</w:t>
      </w:r>
      <w:proofErr w:type="spellEnd"/>
      <w:r w:rsidRPr="00C14C0C">
        <w:rPr>
          <w:rFonts w:cstheme="minorHAnsi"/>
          <w:sz w:val="24"/>
          <w:szCs w:val="24"/>
        </w:rPr>
        <w:t xml:space="preserve"> (as on 27</w:t>
      </w:r>
      <w:r w:rsidRPr="00C14C0C">
        <w:rPr>
          <w:rFonts w:cstheme="minorHAnsi"/>
          <w:sz w:val="24"/>
          <w:szCs w:val="24"/>
          <w:vertAlign w:val="superscript"/>
        </w:rPr>
        <w:t>th</w:t>
      </w:r>
      <w:r w:rsidRPr="00C14C0C">
        <w:rPr>
          <w:rFonts w:cstheme="minorHAnsi"/>
          <w:sz w:val="24"/>
          <w:szCs w:val="24"/>
        </w:rPr>
        <w:t xml:space="preserve"> January 2021).  The details are in Annexure IV. </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Early this year, Honourable Prime Minister had launched SWAMITVA Scheme. Under this, a record of rights is being given to property owners in villages. Up till now, about 1.80 </w:t>
      </w:r>
      <w:proofErr w:type="spellStart"/>
      <w:r w:rsidRPr="00C14C0C">
        <w:rPr>
          <w:rFonts w:cstheme="minorHAnsi"/>
          <w:sz w:val="24"/>
          <w:szCs w:val="24"/>
        </w:rPr>
        <w:t>lakh</w:t>
      </w:r>
      <w:proofErr w:type="spellEnd"/>
      <w:r w:rsidRPr="00C14C0C">
        <w:rPr>
          <w:rFonts w:cstheme="minorHAnsi"/>
          <w:sz w:val="24"/>
          <w:szCs w:val="24"/>
        </w:rPr>
        <w:t xml:space="preserve"> property-owners in 1,241 villages have </w:t>
      </w:r>
      <w:r w:rsidRPr="00C14C0C">
        <w:rPr>
          <w:rFonts w:cstheme="minorHAnsi"/>
          <w:sz w:val="24"/>
          <w:szCs w:val="24"/>
        </w:rPr>
        <w:lastRenderedPageBreak/>
        <w:t>been provided cards. I now propose during FY21-22 to extend this to cover all states/UTs.</w:t>
      </w:r>
    </w:p>
    <w:p w:rsidR="00C95492" w:rsidRPr="0098025C"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provide adequate credit to our farmers, I have enhanced the agricultural credit target to </w:t>
      </w:r>
      <w:r w:rsidRPr="00BA55EE">
        <w:rPr>
          <w:rFonts w:ascii="Rupee Foradian" w:hAnsi="Rupee Foradian" w:cs="Rupee Foradian"/>
          <w:sz w:val="24"/>
          <w:szCs w:val="24"/>
        </w:rPr>
        <w:t>`</w:t>
      </w:r>
      <w:r w:rsidRPr="00C14C0C">
        <w:rPr>
          <w:rFonts w:cstheme="minorHAnsi"/>
          <w:sz w:val="24"/>
          <w:szCs w:val="24"/>
        </w:rPr>
        <w:t xml:space="preserve">16.5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in FY22. We will focus on ensuring increased credit flows to animal husbandry, dairy, and fisheries. </w:t>
      </w: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are enhancing the allocation to the Rural Infrastructure </w:t>
      </w:r>
      <w:r>
        <w:rPr>
          <w:rFonts w:cstheme="minorHAnsi"/>
          <w:sz w:val="24"/>
          <w:szCs w:val="24"/>
        </w:rPr>
        <w:t xml:space="preserve">Development </w:t>
      </w:r>
      <w:r w:rsidRPr="00C14C0C">
        <w:rPr>
          <w:rFonts w:cstheme="minorHAnsi"/>
          <w:sz w:val="24"/>
          <w:szCs w:val="24"/>
        </w:rPr>
        <w:t xml:space="preserve">Fund from </w:t>
      </w:r>
      <w:r w:rsidRPr="00BA55EE">
        <w:rPr>
          <w:rFonts w:ascii="Rupee Foradian" w:hAnsi="Rupee Foradian" w:cs="Rupee Foradian"/>
          <w:sz w:val="24"/>
          <w:szCs w:val="24"/>
        </w:rPr>
        <w:t>`</w:t>
      </w:r>
      <w:r w:rsidRPr="00C14C0C">
        <w:rPr>
          <w:rFonts w:cstheme="minorHAnsi"/>
          <w:sz w:val="24"/>
          <w:szCs w:val="24"/>
        </w:rPr>
        <w:t xml:space="preserve">30,000 </w:t>
      </w:r>
      <w:proofErr w:type="spellStart"/>
      <w:r w:rsidRPr="00C14C0C">
        <w:rPr>
          <w:rFonts w:cstheme="minorHAnsi"/>
          <w:sz w:val="24"/>
          <w:szCs w:val="24"/>
        </w:rPr>
        <w:t>crores</w:t>
      </w:r>
      <w:proofErr w:type="spellEnd"/>
      <w:r w:rsidRPr="00C14C0C">
        <w:rPr>
          <w:rFonts w:cstheme="minorHAnsi"/>
          <w:sz w:val="24"/>
          <w:szCs w:val="24"/>
        </w:rPr>
        <w:t xml:space="preserve"> to </w:t>
      </w:r>
      <w:r w:rsidRPr="00BA55EE">
        <w:rPr>
          <w:rFonts w:ascii="Rupee Foradian" w:hAnsi="Rupee Foradian" w:cs="Rupee Foradian"/>
          <w:sz w:val="24"/>
          <w:szCs w:val="24"/>
        </w:rPr>
        <w:t>`</w:t>
      </w:r>
      <w:r w:rsidRPr="00C14C0C">
        <w:rPr>
          <w:rFonts w:cstheme="minorHAnsi"/>
          <w:sz w:val="24"/>
          <w:szCs w:val="24"/>
        </w:rPr>
        <w:t xml:space="preserve">40,000 </w:t>
      </w:r>
      <w:proofErr w:type="spellStart"/>
      <w:r w:rsidRPr="00C14C0C">
        <w:rPr>
          <w:rFonts w:cstheme="minorHAnsi"/>
          <w:sz w:val="24"/>
          <w:szCs w:val="24"/>
        </w:rPr>
        <w:t>crores</w:t>
      </w:r>
      <w:proofErr w:type="spellEnd"/>
      <w:r w:rsidRPr="00C14C0C">
        <w:rPr>
          <w:rFonts w:cstheme="minorHAnsi"/>
          <w:sz w:val="24"/>
          <w:szCs w:val="24"/>
        </w:rPr>
        <w:t>.</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 Micro Irrigation Fund, with a corpus of </w:t>
      </w:r>
      <w:r w:rsidRPr="00BA55EE">
        <w:rPr>
          <w:rFonts w:ascii="Rupee Foradian" w:hAnsi="Rupee Foradian" w:cs="Rupee Foradian"/>
          <w:sz w:val="24"/>
          <w:szCs w:val="24"/>
        </w:rPr>
        <w:t>`</w:t>
      </w:r>
      <w:r w:rsidRPr="00C14C0C">
        <w:rPr>
          <w:rFonts w:cstheme="minorHAnsi"/>
          <w:sz w:val="24"/>
          <w:szCs w:val="24"/>
        </w:rPr>
        <w:t xml:space="preserve">5,000 </w:t>
      </w:r>
      <w:proofErr w:type="spellStart"/>
      <w:r w:rsidRPr="00C14C0C">
        <w:rPr>
          <w:rFonts w:cstheme="minorHAnsi"/>
          <w:sz w:val="24"/>
          <w:szCs w:val="24"/>
        </w:rPr>
        <w:t>croreshas</w:t>
      </w:r>
      <w:proofErr w:type="spellEnd"/>
      <w:r w:rsidRPr="00C14C0C">
        <w:rPr>
          <w:rFonts w:cstheme="minorHAnsi"/>
          <w:sz w:val="24"/>
          <w:szCs w:val="24"/>
        </w:rPr>
        <w:t xml:space="preserve"> been created under NABARD, I propose to double it by augmenting it by another </w:t>
      </w:r>
      <w:r w:rsidRPr="00BA55EE">
        <w:rPr>
          <w:rFonts w:ascii="Rupee Foradian" w:hAnsi="Rupee Foradian" w:cs="Rupee Foradian"/>
          <w:sz w:val="24"/>
          <w:szCs w:val="24"/>
        </w:rPr>
        <w:t>`</w:t>
      </w:r>
      <w:r w:rsidRPr="00C14C0C">
        <w:rPr>
          <w:rFonts w:cstheme="minorHAnsi"/>
          <w:sz w:val="24"/>
          <w:szCs w:val="24"/>
        </w:rPr>
        <w:t xml:space="preserve">5,000 </w:t>
      </w:r>
      <w:proofErr w:type="spellStart"/>
      <w:r w:rsidRPr="00C14C0C">
        <w:rPr>
          <w:rFonts w:cstheme="minorHAnsi"/>
          <w:sz w:val="24"/>
          <w:szCs w:val="24"/>
        </w:rPr>
        <w:t>crores</w:t>
      </w:r>
      <w:proofErr w:type="spellEnd"/>
      <w:r w:rsidRPr="00C14C0C">
        <w:rPr>
          <w:rFonts w:cstheme="minorHAnsi"/>
          <w:sz w:val="24"/>
          <w:szCs w:val="24"/>
        </w:rPr>
        <w:t>.</w:t>
      </w:r>
    </w:p>
    <w:p w:rsidR="00C95492" w:rsidRPr="0098025C"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boost value addition in agriculture and allied products and their exports, the scope of ‘Operation Green Scheme’ that is presently applicable to tomatoes, onions, and potatoes, will be enlarged to include 22 perishable products. </w:t>
      </w:r>
      <w:r w:rsidRPr="00C14C0C">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Around 1.68 </w:t>
      </w:r>
      <w:proofErr w:type="spellStart"/>
      <w:r>
        <w:rPr>
          <w:rFonts w:cstheme="minorHAnsi"/>
          <w:sz w:val="24"/>
          <w:szCs w:val="24"/>
        </w:rPr>
        <w:t>crores</w:t>
      </w:r>
      <w:proofErr w:type="spellEnd"/>
      <w:r w:rsidRPr="00C14C0C">
        <w:rPr>
          <w:rFonts w:cstheme="minorHAnsi"/>
          <w:sz w:val="24"/>
          <w:szCs w:val="24"/>
        </w:rPr>
        <w:t xml:space="preserve"> farmers are registered and </w:t>
      </w:r>
      <w:r w:rsidRPr="00BA55EE">
        <w:rPr>
          <w:rFonts w:ascii="Rupee Foradian" w:hAnsi="Rupee Foradian" w:cs="Rupee Foradian"/>
          <w:sz w:val="24"/>
          <w:szCs w:val="24"/>
        </w:rPr>
        <w:t>`</w:t>
      </w:r>
      <w:r w:rsidRPr="00C14C0C">
        <w:rPr>
          <w:rFonts w:cstheme="minorHAnsi"/>
          <w:sz w:val="24"/>
          <w:szCs w:val="24"/>
        </w:rPr>
        <w:t xml:space="preserve"> 1.14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Pr>
          <w:rFonts w:cstheme="minorHAnsi"/>
          <w:sz w:val="24"/>
          <w:szCs w:val="24"/>
        </w:rPr>
        <w:t>crores</w:t>
      </w:r>
      <w:proofErr w:type="spellEnd"/>
      <w:r w:rsidRPr="00C14C0C">
        <w:rPr>
          <w:rFonts w:cstheme="minorHAnsi"/>
          <w:sz w:val="24"/>
          <w:szCs w:val="24"/>
        </w:rPr>
        <w:t xml:space="preserve"> of trade value has been carried out through e-NAMs. Keeping in view the transparency and competitiveness that e-NAM has brought into the agricultural market, 1,000 more </w:t>
      </w:r>
      <w:proofErr w:type="spellStart"/>
      <w:r w:rsidRPr="00C14C0C">
        <w:rPr>
          <w:rFonts w:cstheme="minorHAnsi"/>
          <w:sz w:val="24"/>
          <w:szCs w:val="24"/>
        </w:rPr>
        <w:t>mandis</w:t>
      </w:r>
      <w:proofErr w:type="spellEnd"/>
      <w:r w:rsidRPr="00C14C0C">
        <w:rPr>
          <w:rFonts w:cstheme="minorHAnsi"/>
          <w:sz w:val="24"/>
          <w:szCs w:val="24"/>
        </w:rPr>
        <w:t xml:space="preserve"> will be integrated with e-NAM.</w:t>
      </w: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Ag</w:t>
      </w:r>
      <w:r>
        <w:rPr>
          <w:rFonts w:cstheme="minorHAnsi"/>
          <w:sz w:val="24"/>
          <w:szCs w:val="24"/>
        </w:rPr>
        <w:t>riculture Infrastructure Fund</w:t>
      </w:r>
      <w:r w:rsidRPr="00C14C0C">
        <w:rPr>
          <w:rFonts w:cstheme="minorHAnsi"/>
          <w:sz w:val="24"/>
          <w:szCs w:val="24"/>
        </w:rPr>
        <w:t xml:space="preserve"> would be made available to APMCs for augmenting their infrastructure facilities.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Fisheries</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 am proposing substantial investments in the development of modern fishing harbours and fish landing centres. To start with, 5 major fishing harbours – Kochi, Chennai, Visakhapatnam, </w:t>
      </w:r>
      <w:proofErr w:type="spellStart"/>
      <w:r w:rsidRPr="00C14C0C">
        <w:rPr>
          <w:rFonts w:cstheme="minorHAnsi"/>
          <w:sz w:val="24"/>
          <w:szCs w:val="24"/>
        </w:rPr>
        <w:t>Paradip</w:t>
      </w:r>
      <w:proofErr w:type="spellEnd"/>
      <w:r w:rsidRPr="00C14C0C">
        <w:rPr>
          <w:rFonts w:cstheme="minorHAnsi"/>
          <w:sz w:val="24"/>
          <w:szCs w:val="24"/>
        </w:rPr>
        <w:t xml:space="preserve">, and </w:t>
      </w:r>
      <w:proofErr w:type="spellStart"/>
      <w:r w:rsidRPr="00C14C0C">
        <w:rPr>
          <w:rFonts w:cstheme="minorHAnsi"/>
          <w:sz w:val="24"/>
          <w:szCs w:val="24"/>
        </w:rPr>
        <w:t>Petuaghat</w:t>
      </w:r>
      <w:proofErr w:type="spellEnd"/>
      <w:r w:rsidRPr="00C14C0C">
        <w:rPr>
          <w:rFonts w:cstheme="minorHAnsi"/>
          <w:sz w:val="24"/>
          <w:szCs w:val="24"/>
        </w:rPr>
        <w:t xml:space="preserve"> – will be developed as hubs of economic activity. We will also develop inland fishing harbours and fish-landing centres along the banks of rivers and waterways. </w:t>
      </w:r>
      <w:r w:rsidRPr="00C14C0C">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Seaweed farming is an emerging sector with potential to transform the lives of coastal </w:t>
      </w:r>
      <w:proofErr w:type="spellStart"/>
      <w:r w:rsidRPr="00C14C0C">
        <w:rPr>
          <w:rFonts w:cstheme="minorHAnsi"/>
          <w:sz w:val="24"/>
          <w:szCs w:val="24"/>
        </w:rPr>
        <w:t>communities</w:t>
      </w:r>
      <w:r>
        <w:rPr>
          <w:rFonts w:cstheme="minorHAnsi"/>
          <w:sz w:val="24"/>
          <w:szCs w:val="24"/>
        </w:rPr>
        <w:t>.I</w:t>
      </w:r>
      <w:r w:rsidRPr="00C14C0C">
        <w:rPr>
          <w:rFonts w:cstheme="minorHAnsi"/>
          <w:sz w:val="24"/>
          <w:szCs w:val="24"/>
        </w:rPr>
        <w:t>t</w:t>
      </w:r>
      <w:proofErr w:type="spellEnd"/>
      <w:r w:rsidRPr="00C14C0C">
        <w:rPr>
          <w:rFonts w:cstheme="minorHAnsi"/>
          <w:sz w:val="24"/>
          <w:szCs w:val="24"/>
        </w:rPr>
        <w:t xml:space="preserve"> will provide large scale employment and additional incomes. To promote seaweed cultivation, I propose a Multipurpose Seaweed Park to be established in Tamil Nadu. </w:t>
      </w:r>
      <w:r w:rsidRPr="00C14C0C">
        <w:rPr>
          <w:rFonts w:cstheme="minorHAnsi"/>
          <w:sz w:val="24"/>
          <w:szCs w:val="24"/>
        </w:rPr>
        <w:br/>
      </w:r>
    </w:p>
    <w:p w:rsidR="00C95492" w:rsidRDefault="00C95492" w:rsidP="00C95492">
      <w:pPr>
        <w:pStyle w:val="ListParagraph"/>
        <w:spacing w:after="0"/>
        <w:ind w:left="0"/>
        <w:jc w:val="both"/>
        <w:rPr>
          <w:rFonts w:cstheme="minorHAnsi"/>
          <w:b/>
          <w:i/>
          <w:sz w:val="24"/>
          <w:szCs w:val="24"/>
        </w:rPr>
      </w:pPr>
      <w:r w:rsidRPr="00C14C0C">
        <w:rPr>
          <w:rFonts w:cstheme="minorHAnsi"/>
          <w:b/>
          <w:i/>
          <w:sz w:val="24"/>
          <w:szCs w:val="24"/>
        </w:rPr>
        <w:t>Migrant Workers and Labourers</w:t>
      </w:r>
    </w:p>
    <w:p w:rsidR="00C95492" w:rsidRPr="00C14C0C" w:rsidRDefault="00C95492" w:rsidP="00C95492">
      <w:pPr>
        <w:pStyle w:val="ListParagraph"/>
        <w:spacing w:after="0"/>
        <w:ind w:left="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We have launched the One Nation One Ration Card scheme through which beneficiaries can claim their rations anywhere in the country</w:t>
      </w:r>
      <w:r w:rsidRPr="00C14C0C">
        <w:rPr>
          <w:rFonts w:cstheme="minorHAnsi"/>
          <w:b/>
          <w:sz w:val="24"/>
          <w:szCs w:val="24"/>
        </w:rPr>
        <w:t xml:space="preserve">. </w:t>
      </w:r>
      <w:r w:rsidRPr="00C14C0C">
        <w:rPr>
          <w:rFonts w:cstheme="minorHAnsi"/>
          <w:sz w:val="24"/>
          <w:szCs w:val="24"/>
        </w:rPr>
        <w:t>Migrant workers in particular benefit from this scheme – those staying away from their families can partially claim their ration where they are stationed, while their family, in their native places, can claim the rest. I</w:t>
      </w:r>
      <w:r>
        <w:rPr>
          <w:rFonts w:cstheme="minorHAnsi"/>
          <w:sz w:val="24"/>
          <w:szCs w:val="24"/>
        </w:rPr>
        <w:t xml:space="preserve"> a</w:t>
      </w:r>
      <w:r w:rsidRPr="00C14C0C">
        <w:rPr>
          <w:rFonts w:cstheme="minorHAnsi"/>
          <w:sz w:val="24"/>
          <w:szCs w:val="24"/>
        </w:rPr>
        <w:t xml:space="preserve">m happy to inform you that One Nation One Ration Card plan is under implementation by 32 states and UTs, reaching about 69 </w:t>
      </w:r>
      <w:proofErr w:type="spellStart"/>
      <w:r>
        <w:rPr>
          <w:rFonts w:cstheme="minorHAnsi"/>
          <w:sz w:val="24"/>
          <w:szCs w:val="24"/>
        </w:rPr>
        <w:t>crores</w:t>
      </w:r>
      <w:proofErr w:type="spellEnd"/>
      <w:r w:rsidRPr="00C14C0C">
        <w:rPr>
          <w:rFonts w:cstheme="minorHAnsi"/>
          <w:sz w:val="24"/>
          <w:szCs w:val="24"/>
        </w:rPr>
        <w:t xml:space="preserve"> beneficiaries – that’s a total of 86% beneficiaries covered. The remaining 4 states and UTs will be integrated in the next few months.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To further extend our efforts toward</w:t>
      </w:r>
      <w:r>
        <w:rPr>
          <w:rFonts w:cstheme="minorHAnsi"/>
          <w:sz w:val="24"/>
          <w:szCs w:val="24"/>
        </w:rPr>
        <w:t xml:space="preserve">s the unorganised labour </w:t>
      </w:r>
      <w:proofErr w:type="gramStart"/>
      <w:r>
        <w:rPr>
          <w:rFonts w:cstheme="minorHAnsi"/>
          <w:sz w:val="24"/>
          <w:szCs w:val="24"/>
        </w:rPr>
        <w:t>force  migrant</w:t>
      </w:r>
      <w:proofErr w:type="gramEnd"/>
      <w:r>
        <w:rPr>
          <w:rFonts w:cstheme="minorHAnsi"/>
          <w:sz w:val="24"/>
          <w:szCs w:val="24"/>
        </w:rPr>
        <w:t xml:space="preserve"> workers particularly, </w:t>
      </w:r>
      <w:r w:rsidRPr="00C14C0C">
        <w:rPr>
          <w:rFonts w:cstheme="minorHAnsi"/>
          <w:sz w:val="24"/>
          <w:szCs w:val="24"/>
        </w:rPr>
        <w:t xml:space="preserve"> I propose to launch a portal that will collect relevant information on gig, building, and construction-workers among others. This will help formulate Health, Housing, Skill, Insurance, Credit, and food schemes for migrant workers.</w:t>
      </w:r>
    </w:p>
    <w:p w:rsidR="00C95492" w:rsidRPr="00B33702" w:rsidRDefault="00C95492" w:rsidP="00C95492">
      <w:pPr>
        <w:pStyle w:val="ListParagrap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We will conclude a process that began 20 years ago, with the implementation of the 4 labour codes. For the first time globally, social security benefits will extend to gig and platform workers. Minimum wages will apply to all categories of workers, and they will all be covered by the Employees State Insurance Corporation. Women will be allowed to work in all categories and also in the night-shifts with adequate protection. At the same time, compliance burden on employers will be reduced with single registration and licensing, and online returns.</w:t>
      </w:r>
    </w:p>
    <w:p w:rsidR="00C95492" w:rsidRPr="00B33702" w:rsidRDefault="00C95492" w:rsidP="00C95492">
      <w:pPr>
        <w:pStyle w:val="ListParagrap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Financial Inclusion</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 further facilitate credit flow under the scheme of Stand </w:t>
      </w:r>
      <w:proofErr w:type="gramStart"/>
      <w:r w:rsidRPr="00C14C0C">
        <w:rPr>
          <w:rFonts w:cstheme="minorHAnsi"/>
          <w:sz w:val="24"/>
          <w:szCs w:val="24"/>
        </w:rPr>
        <w:t>Up</w:t>
      </w:r>
      <w:proofErr w:type="gramEnd"/>
      <w:r w:rsidRPr="00C14C0C">
        <w:rPr>
          <w:rFonts w:cstheme="minorHAnsi"/>
          <w:sz w:val="24"/>
          <w:szCs w:val="24"/>
        </w:rPr>
        <w:t xml:space="preserve"> India for SCs, STs, and women, I propose to reduce the margin money requirement from 25% to 15%, and to also include loans for activities allied to agriculture.</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have taken a number of steps to support the MSME sector. In this Budget, I have provided </w:t>
      </w:r>
      <w:r w:rsidRPr="00BA55EE">
        <w:rPr>
          <w:rFonts w:ascii="Rupee Foradian" w:hAnsi="Rupee Foradian" w:cs="Rupee Foradian"/>
          <w:sz w:val="24"/>
          <w:szCs w:val="24"/>
        </w:rPr>
        <w:t>`</w:t>
      </w:r>
      <w:r w:rsidRPr="00C14C0C">
        <w:rPr>
          <w:rFonts w:cstheme="minorHAnsi"/>
          <w:sz w:val="24"/>
          <w:szCs w:val="24"/>
        </w:rPr>
        <w:t xml:space="preserve">15,700 </w:t>
      </w:r>
      <w:proofErr w:type="spellStart"/>
      <w:r w:rsidRPr="00C14C0C">
        <w:rPr>
          <w:rFonts w:cstheme="minorHAnsi"/>
          <w:sz w:val="24"/>
          <w:szCs w:val="24"/>
        </w:rPr>
        <w:t>crores</w:t>
      </w:r>
      <w:proofErr w:type="spellEnd"/>
      <w:r w:rsidRPr="00C14C0C">
        <w:rPr>
          <w:rFonts w:cstheme="minorHAnsi"/>
          <w:sz w:val="24"/>
          <w:szCs w:val="24"/>
        </w:rPr>
        <w:t xml:space="preserve"> to this sector</w:t>
      </w:r>
      <w:r>
        <w:rPr>
          <w:rFonts w:cstheme="minorHAnsi"/>
          <w:sz w:val="24"/>
          <w:szCs w:val="24"/>
        </w:rPr>
        <w:t xml:space="preserve">, </w:t>
      </w:r>
      <w:r w:rsidRPr="00C14C0C">
        <w:rPr>
          <w:rFonts w:cstheme="minorHAnsi"/>
          <w:sz w:val="24"/>
          <w:szCs w:val="24"/>
        </w:rPr>
        <w:t xml:space="preserve">more than double of this year’s BE. </w:t>
      </w:r>
    </w:p>
    <w:p w:rsidR="00C95492" w:rsidRPr="00C14C0C" w:rsidRDefault="00C95492" w:rsidP="00C95492">
      <w:pPr>
        <w:spacing w:after="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4. Reinvigorating Human Capital</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National Education Policy (NEP) announced recently has had good reception.</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spacing w:after="0"/>
        <w:ind w:left="0"/>
        <w:jc w:val="both"/>
        <w:rPr>
          <w:rFonts w:cstheme="minorHAnsi"/>
          <w:b/>
          <w:i/>
          <w:sz w:val="24"/>
          <w:szCs w:val="24"/>
        </w:rPr>
      </w:pPr>
      <w:r w:rsidRPr="00C14C0C">
        <w:rPr>
          <w:rFonts w:cstheme="minorHAnsi"/>
          <w:b/>
          <w:i/>
          <w:sz w:val="24"/>
          <w:szCs w:val="24"/>
        </w:rPr>
        <w:t>School Education</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More than 15,000 schools will be qualitatively strengthened to include all components of the National Education Policy. They shall emerge as exemplar schools in their regions, handholding and mentoring other schools to achieve the ideals of the Policy.</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100 new </w:t>
      </w:r>
      <w:proofErr w:type="spellStart"/>
      <w:r w:rsidRPr="00C14C0C">
        <w:rPr>
          <w:rFonts w:cstheme="minorHAnsi"/>
          <w:sz w:val="24"/>
          <w:szCs w:val="24"/>
        </w:rPr>
        <w:t>Sainik</w:t>
      </w:r>
      <w:proofErr w:type="spellEnd"/>
      <w:r w:rsidRPr="00C14C0C">
        <w:rPr>
          <w:rFonts w:cstheme="minorHAnsi"/>
          <w:sz w:val="24"/>
          <w:szCs w:val="24"/>
        </w:rPr>
        <w:t xml:space="preserve"> Schools will be set up in partnership with NGOs/private schools/states.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Higher Education</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Pr>
          <w:rFonts w:cstheme="minorHAnsi"/>
          <w:sz w:val="24"/>
          <w:szCs w:val="24"/>
        </w:rPr>
        <w:t xml:space="preserve">In Budget 2019-20, I had mentioned about the setting-up of Higher Education Commission of India. We would be introducing Legislation this year to implement the same. It will be an umbrella body </w:t>
      </w:r>
      <w:r w:rsidRPr="00C14C0C">
        <w:rPr>
          <w:rFonts w:cstheme="minorHAnsi"/>
          <w:sz w:val="24"/>
          <w:szCs w:val="24"/>
        </w:rPr>
        <w:t xml:space="preserve">having 4 separate vehicles for standard-setting, accreditation, regulation, and funding. </w:t>
      </w: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Many of our cities have various research institutions, universities, and colleges supported by the Government of India. Hyderabad for example, has about 40 such major institutions. In 9 such cities, we will create formal umbrella structures so that these institutions can have better synergy, while also retaining their internal autonomy. A Glue Grant will be set aside for this purpose.</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For accessible higher education in </w:t>
      </w:r>
      <w:proofErr w:type="spellStart"/>
      <w:r w:rsidRPr="00C14C0C">
        <w:rPr>
          <w:rFonts w:cstheme="minorHAnsi"/>
          <w:sz w:val="24"/>
          <w:szCs w:val="24"/>
        </w:rPr>
        <w:t>Ladakh</w:t>
      </w:r>
      <w:proofErr w:type="spellEnd"/>
      <w:r w:rsidRPr="00C14C0C">
        <w:rPr>
          <w:rFonts w:cstheme="minorHAnsi"/>
          <w:sz w:val="24"/>
          <w:szCs w:val="24"/>
        </w:rPr>
        <w:t xml:space="preserve">, I propose to set up a Central University in </w:t>
      </w:r>
      <w:proofErr w:type="spellStart"/>
      <w:r w:rsidRPr="00C14C0C">
        <w:rPr>
          <w:rFonts w:cstheme="minorHAnsi"/>
          <w:sz w:val="24"/>
          <w:szCs w:val="24"/>
        </w:rPr>
        <w:t>Leh</w:t>
      </w:r>
      <w:proofErr w:type="spellEnd"/>
      <w:r w:rsidRPr="00C14C0C">
        <w:rPr>
          <w:rFonts w:cstheme="minorHAnsi"/>
          <w:sz w:val="24"/>
          <w:szCs w:val="24"/>
        </w:rPr>
        <w:t xml:space="preserve">. </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other important projects to be taken up as part o</w:t>
      </w:r>
      <w:r>
        <w:rPr>
          <w:rFonts w:cstheme="minorHAnsi"/>
          <w:sz w:val="24"/>
          <w:szCs w:val="24"/>
        </w:rPr>
        <w:t>f NEP are listed at Annexure V</w:t>
      </w:r>
      <w:r w:rsidRPr="00C14C0C">
        <w:rPr>
          <w:rFonts w:cstheme="minorHAnsi"/>
          <w:sz w:val="24"/>
          <w:szCs w:val="24"/>
        </w:rPr>
        <w:t>.</w:t>
      </w:r>
    </w:p>
    <w:p w:rsidR="00C95492" w:rsidRPr="003F0963" w:rsidRDefault="00C95492" w:rsidP="00C95492">
      <w:pPr>
        <w:pStyle w:val="ListParagraph"/>
        <w:rPr>
          <w:rFonts w:cstheme="minorHAnsi"/>
          <w:sz w:val="24"/>
          <w:szCs w:val="24"/>
        </w:rPr>
      </w:pPr>
    </w:p>
    <w:p w:rsidR="00C95492" w:rsidRPr="00C14C0C" w:rsidRDefault="00C95492" w:rsidP="00C95492">
      <w:pPr>
        <w:pStyle w:val="ListParagraph"/>
        <w:spacing w:after="0"/>
        <w:ind w:left="0"/>
        <w:jc w:val="both"/>
        <w:rPr>
          <w:rFonts w:cstheme="minorHAnsi"/>
          <w:b/>
          <w:i/>
          <w:sz w:val="24"/>
          <w:szCs w:val="24"/>
        </w:rPr>
      </w:pPr>
      <w:r w:rsidRPr="00C14C0C">
        <w:rPr>
          <w:rFonts w:cstheme="minorHAnsi"/>
          <w:b/>
          <w:i/>
          <w:sz w:val="24"/>
          <w:szCs w:val="24"/>
        </w:rPr>
        <w:t>Scheduled Castes and Scheduled Tribes Welfare</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have set ourselves a target of establishing 750 </w:t>
      </w:r>
      <w:proofErr w:type="spellStart"/>
      <w:r w:rsidRPr="00C14C0C">
        <w:rPr>
          <w:rFonts w:cstheme="minorHAnsi"/>
          <w:sz w:val="24"/>
          <w:szCs w:val="24"/>
        </w:rPr>
        <w:t>Eklavya</w:t>
      </w:r>
      <w:proofErr w:type="spellEnd"/>
      <w:r w:rsidRPr="00C14C0C">
        <w:rPr>
          <w:rFonts w:cstheme="minorHAnsi"/>
          <w:sz w:val="24"/>
          <w:szCs w:val="24"/>
        </w:rPr>
        <w:t xml:space="preserve"> model residential schools in our tribal areas. I propose to increase the unit cost of each such school from </w:t>
      </w:r>
      <w:r w:rsidRPr="00BA55EE">
        <w:rPr>
          <w:rFonts w:ascii="Rupee Foradian" w:hAnsi="Rupee Foradian" w:cs="Rupee Foradian"/>
          <w:sz w:val="24"/>
          <w:szCs w:val="24"/>
        </w:rPr>
        <w:t>`</w:t>
      </w:r>
      <w:r w:rsidRPr="00C14C0C">
        <w:rPr>
          <w:rFonts w:cstheme="minorHAnsi"/>
          <w:sz w:val="24"/>
          <w:szCs w:val="24"/>
        </w:rPr>
        <w:t xml:space="preserve">20 </w:t>
      </w:r>
      <w:proofErr w:type="spellStart"/>
      <w:r w:rsidRPr="00C14C0C">
        <w:rPr>
          <w:rFonts w:cstheme="minorHAnsi"/>
          <w:sz w:val="24"/>
          <w:szCs w:val="24"/>
        </w:rPr>
        <w:t>crores</w:t>
      </w:r>
      <w:proofErr w:type="spellEnd"/>
      <w:r w:rsidRPr="00C14C0C">
        <w:rPr>
          <w:rFonts w:cstheme="minorHAnsi"/>
          <w:sz w:val="24"/>
          <w:szCs w:val="24"/>
        </w:rPr>
        <w:t xml:space="preserve"> to </w:t>
      </w:r>
      <w:r w:rsidRPr="00BA55EE">
        <w:rPr>
          <w:rFonts w:ascii="Rupee Foradian" w:hAnsi="Rupee Foradian" w:cs="Rupee Foradian"/>
          <w:sz w:val="24"/>
          <w:szCs w:val="24"/>
        </w:rPr>
        <w:t>`</w:t>
      </w:r>
      <w:r w:rsidRPr="00C14C0C">
        <w:rPr>
          <w:rFonts w:cstheme="minorHAnsi"/>
          <w:sz w:val="24"/>
          <w:szCs w:val="24"/>
        </w:rPr>
        <w:t xml:space="preserve">38 </w:t>
      </w:r>
      <w:proofErr w:type="spellStart"/>
      <w:r w:rsidRPr="00C14C0C">
        <w:rPr>
          <w:rFonts w:cstheme="minorHAnsi"/>
          <w:sz w:val="24"/>
          <w:szCs w:val="24"/>
        </w:rPr>
        <w:t>crores</w:t>
      </w:r>
      <w:proofErr w:type="spellEnd"/>
      <w:r w:rsidRPr="00C14C0C">
        <w:rPr>
          <w:rFonts w:cstheme="minorHAnsi"/>
          <w:sz w:val="24"/>
          <w:szCs w:val="24"/>
        </w:rPr>
        <w:t xml:space="preserve">, and for hilly and difficult areas, to </w:t>
      </w:r>
      <w:r w:rsidRPr="00BA55EE">
        <w:rPr>
          <w:rFonts w:ascii="Rupee Foradian" w:hAnsi="Rupee Foradian" w:cs="Rupee Foradian"/>
          <w:sz w:val="24"/>
          <w:szCs w:val="24"/>
        </w:rPr>
        <w:t>`</w:t>
      </w:r>
      <w:r w:rsidRPr="00C14C0C">
        <w:rPr>
          <w:rFonts w:cstheme="minorHAnsi"/>
          <w:sz w:val="24"/>
          <w:szCs w:val="24"/>
        </w:rPr>
        <w:t xml:space="preserve">48 </w:t>
      </w:r>
      <w:proofErr w:type="spellStart"/>
      <w:r w:rsidRPr="00C14C0C">
        <w:rPr>
          <w:rFonts w:cstheme="minorHAnsi"/>
          <w:sz w:val="24"/>
          <w:szCs w:val="24"/>
        </w:rPr>
        <w:t>crores</w:t>
      </w:r>
      <w:proofErr w:type="spellEnd"/>
      <w:r w:rsidRPr="00C14C0C">
        <w:rPr>
          <w:rFonts w:cstheme="minorHAnsi"/>
          <w:sz w:val="24"/>
          <w:szCs w:val="24"/>
        </w:rPr>
        <w:t>. This would help in creating robust infrastructure facilities for our tribal students.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have revamped the Post </w:t>
      </w:r>
      <w:proofErr w:type="spellStart"/>
      <w:r w:rsidRPr="00C14C0C">
        <w:rPr>
          <w:rFonts w:cstheme="minorHAnsi"/>
          <w:sz w:val="24"/>
          <w:szCs w:val="24"/>
        </w:rPr>
        <w:t>Matric</w:t>
      </w:r>
      <w:proofErr w:type="spellEnd"/>
      <w:r w:rsidRPr="00C14C0C">
        <w:rPr>
          <w:rFonts w:cstheme="minorHAnsi"/>
          <w:sz w:val="24"/>
          <w:szCs w:val="24"/>
        </w:rPr>
        <w:t xml:space="preserve"> Scholarship Scheme, for the welfare of Scheduled Castes. I</w:t>
      </w:r>
      <w:r>
        <w:rPr>
          <w:rFonts w:cstheme="minorHAnsi"/>
          <w:sz w:val="24"/>
          <w:szCs w:val="24"/>
        </w:rPr>
        <w:t xml:space="preserve"> ha</w:t>
      </w:r>
      <w:r w:rsidRPr="00C14C0C">
        <w:rPr>
          <w:rFonts w:cstheme="minorHAnsi"/>
          <w:sz w:val="24"/>
          <w:szCs w:val="24"/>
        </w:rPr>
        <w:t xml:space="preserve">ve also enhanced the Central Assistance in </w:t>
      </w:r>
      <w:r w:rsidRPr="00C14C0C">
        <w:rPr>
          <w:rFonts w:cstheme="minorHAnsi"/>
          <w:sz w:val="24"/>
          <w:szCs w:val="24"/>
        </w:rPr>
        <w:lastRenderedPageBreak/>
        <w:t>this regard</w:t>
      </w:r>
      <w:r>
        <w:rPr>
          <w:rFonts w:cstheme="minorHAnsi"/>
          <w:sz w:val="24"/>
          <w:szCs w:val="24"/>
        </w:rPr>
        <w:t>.</w:t>
      </w:r>
      <w:r w:rsidRPr="00C14C0C">
        <w:rPr>
          <w:rFonts w:cstheme="minorHAnsi"/>
          <w:sz w:val="24"/>
          <w:szCs w:val="24"/>
        </w:rPr>
        <w:t xml:space="preserve"> We are allotting </w:t>
      </w:r>
      <w:r w:rsidRPr="00BA55EE">
        <w:rPr>
          <w:rFonts w:ascii="Rupee Foradian" w:hAnsi="Rupee Foradian" w:cs="Rupee Foradian"/>
          <w:sz w:val="24"/>
          <w:szCs w:val="24"/>
        </w:rPr>
        <w:t>`</w:t>
      </w:r>
      <w:r w:rsidRPr="00C14C0C">
        <w:rPr>
          <w:rFonts w:cstheme="minorHAnsi"/>
          <w:sz w:val="24"/>
          <w:szCs w:val="24"/>
        </w:rPr>
        <w:t xml:space="preserve"> 35,219 </w:t>
      </w:r>
      <w:proofErr w:type="spellStart"/>
      <w:r w:rsidRPr="00C14C0C">
        <w:rPr>
          <w:rFonts w:cstheme="minorHAnsi"/>
          <w:sz w:val="24"/>
          <w:szCs w:val="24"/>
        </w:rPr>
        <w:t>crores</w:t>
      </w:r>
      <w:proofErr w:type="spellEnd"/>
      <w:r w:rsidRPr="00C14C0C">
        <w:rPr>
          <w:rFonts w:cstheme="minorHAnsi"/>
          <w:sz w:val="24"/>
          <w:szCs w:val="24"/>
        </w:rPr>
        <w:t xml:space="preserve"> for </w:t>
      </w:r>
      <w:r>
        <w:rPr>
          <w:rFonts w:cstheme="minorHAnsi"/>
          <w:sz w:val="24"/>
          <w:szCs w:val="24"/>
        </w:rPr>
        <w:t>6</w:t>
      </w:r>
      <w:r w:rsidRPr="00C14C0C">
        <w:rPr>
          <w:rFonts w:cstheme="minorHAnsi"/>
          <w:sz w:val="24"/>
          <w:szCs w:val="24"/>
        </w:rPr>
        <w:t xml:space="preserve"> years till 2025-2026, to benefit 4 </w:t>
      </w:r>
      <w:proofErr w:type="spellStart"/>
      <w:r>
        <w:rPr>
          <w:rFonts w:cstheme="minorHAnsi"/>
          <w:sz w:val="24"/>
          <w:szCs w:val="24"/>
        </w:rPr>
        <w:t>crores</w:t>
      </w:r>
      <w:proofErr w:type="spellEnd"/>
      <w:r w:rsidRPr="00C14C0C">
        <w:rPr>
          <w:rFonts w:cstheme="minorHAnsi"/>
          <w:sz w:val="24"/>
          <w:szCs w:val="24"/>
        </w:rPr>
        <w:t xml:space="preserve"> SC students.</w:t>
      </w:r>
    </w:p>
    <w:p w:rsidR="00C95492" w:rsidRPr="003F0963" w:rsidRDefault="00C95492" w:rsidP="00C95492">
      <w:pPr>
        <w:pStyle w:val="ListParagrap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Skilling</w:t>
      </w:r>
    </w:p>
    <w:p w:rsidR="00C95492" w:rsidRPr="00C14C0C" w:rsidRDefault="00C95492" w:rsidP="00C95492">
      <w:pPr>
        <w:spacing w:after="0"/>
        <w:jc w:val="both"/>
        <w:rPr>
          <w:rFonts w:cstheme="minorHAnsi"/>
          <w:b/>
          <w: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In 2016, we had launched the National Apprenticeship Promotion Scheme. The Government proposes to amend the Apprenticeship Act with a view to further enhancing apprenticeship opportunities for our youth. We will realign the existing scheme of National Apprenticeship Training Scheme (NATS) for providing post-education apprenticeship, training of graduates and diploma holders in Engineering. Over </w:t>
      </w:r>
      <w:r w:rsidRPr="00BA55EE">
        <w:rPr>
          <w:rFonts w:ascii="Rupee Foradian" w:hAnsi="Rupee Foradian" w:cs="Rupee Foradian"/>
          <w:sz w:val="24"/>
          <w:szCs w:val="24"/>
        </w:rPr>
        <w:t>`</w:t>
      </w:r>
      <w:r w:rsidRPr="00C14C0C">
        <w:rPr>
          <w:rFonts w:cstheme="minorHAnsi"/>
          <w:sz w:val="24"/>
          <w:szCs w:val="24"/>
        </w:rPr>
        <w:t xml:space="preserve">3,000 </w:t>
      </w:r>
      <w:proofErr w:type="spellStart"/>
      <w:r w:rsidRPr="00C14C0C">
        <w:rPr>
          <w:rFonts w:cstheme="minorHAnsi"/>
          <w:sz w:val="24"/>
          <w:szCs w:val="24"/>
        </w:rPr>
        <w:t>crores</w:t>
      </w:r>
      <w:proofErr w:type="spellEnd"/>
      <w:r w:rsidRPr="00C14C0C">
        <w:rPr>
          <w:rFonts w:cstheme="minorHAnsi"/>
          <w:sz w:val="24"/>
          <w:szCs w:val="24"/>
        </w:rPr>
        <w:t xml:space="preserve"> will be provided for this. </w:t>
      </w:r>
      <w:r w:rsidRPr="00C14C0C">
        <w:rPr>
          <w:rFonts w:cstheme="minorHAnsi"/>
          <w:sz w:val="24"/>
          <w:szCs w:val="24"/>
        </w:rPr>
        <w:br/>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An initiative is underway, in partnership with the United Arab Emirates (UAE), to benchmark skill qualifications, assessment, and certification, accompanied by the deployment of certified workforce. We also have a collaborative Training Inter Training Programme (TITP) between India and Japan to facilitate transfer of Japanese industrial and vocational skills, technique, and knowledge.  We will take forward this initiative with many more countries.</w:t>
      </w:r>
    </w:p>
    <w:p w:rsidR="00C95492" w:rsidRPr="00C14C0C" w:rsidRDefault="00C95492" w:rsidP="00C95492">
      <w:pPr>
        <w:spacing w:after="0"/>
        <w:jc w:val="both"/>
        <w:rPr>
          <w:rFonts w:cstheme="minorHAnsi"/>
          <w:sz w:val="24"/>
          <w:szCs w:val="24"/>
        </w:rPr>
      </w:pPr>
    </w:p>
    <w:p w:rsidR="00C95492" w:rsidRDefault="00C95492" w:rsidP="00C95492">
      <w:pPr>
        <w:spacing w:after="0"/>
        <w:jc w:val="both"/>
        <w:rPr>
          <w:rFonts w:cstheme="minorHAnsi"/>
          <w:b/>
          <w:i/>
          <w:sz w:val="24"/>
          <w:szCs w:val="24"/>
        </w:rPr>
      </w:pPr>
      <w:r w:rsidRPr="00C14C0C">
        <w:rPr>
          <w:rFonts w:cstheme="minorHAnsi"/>
          <w:b/>
          <w:i/>
          <w:sz w:val="24"/>
          <w:szCs w:val="24"/>
        </w:rPr>
        <w:t>5. Innovation and R&amp;D</w:t>
      </w:r>
    </w:p>
    <w:p w:rsidR="00C95492" w:rsidRPr="00C14C0C" w:rsidRDefault="00C95492" w:rsidP="00C95492">
      <w:pPr>
        <w:spacing w:after="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In my Budget Speech of July 2019, I had announced the National Research Foundation. We have now worked out the modalities</w:t>
      </w:r>
      <w:r>
        <w:rPr>
          <w:rFonts w:cstheme="minorHAnsi"/>
          <w:sz w:val="24"/>
          <w:szCs w:val="24"/>
        </w:rPr>
        <w:t xml:space="preserve"> and</w:t>
      </w:r>
      <w:r w:rsidRPr="00C14C0C">
        <w:rPr>
          <w:rFonts w:cstheme="minorHAnsi"/>
          <w:sz w:val="24"/>
          <w:szCs w:val="24"/>
        </w:rPr>
        <w:t xml:space="preserve"> the NRF outlay will be of </w:t>
      </w:r>
      <w:r w:rsidRPr="00BA55EE">
        <w:rPr>
          <w:rFonts w:ascii="Rupee Foradian" w:hAnsi="Rupee Foradian" w:cs="Rupee Foradian"/>
          <w:sz w:val="24"/>
          <w:szCs w:val="24"/>
        </w:rPr>
        <w:t>`</w:t>
      </w:r>
      <w:r w:rsidRPr="00C14C0C">
        <w:rPr>
          <w:rFonts w:cstheme="minorHAnsi"/>
          <w:sz w:val="24"/>
          <w:szCs w:val="24"/>
        </w:rPr>
        <w:t xml:space="preserve">50,000 </w:t>
      </w:r>
      <w:proofErr w:type="spellStart"/>
      <w:r w:rsidRPr="00C14C0C">
        <w:rPr>
          <w:rFonts w:cstheme="minorHAnsi"/>
          <w:sz w:val="24"/>
          <w:szCs w:val="24"/>
        </w:rPr>
        <w:t>crores</w:t>
      </w:r>
      <w:proofErr w:type="spellEnd"/>
      <w:r w:rsidRPr="00C14C0C">
        <w:rPr>
          <w:rFonts w:cstheme="minorHAnsi"/>
          <w:sz w:val="24"/>
          <w:szCs w:val="24"/>
        </w:rPr>
        <w:t>, over 5 years. It will ensure that the overall research ecosystem of the country is strengthened with focus on identified national-priority thrust areas.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There has been a manifold increase in digital payments in the recent past. To give a further boost to digital transactions, I earmark </w:t>
      </w:r>
      <w:r w:rsidRPr="00BA55EE">
        <w:rPr>
          <w:rFonts w:ascii="Rupee Foradian" w:hAnsi="Rupee Foradian" w:cs="Rupee Foradian"/>
          <w:sz w:val="24"/>
          <w:szCs w:val="24"/>
        </w:rPr>
        <w:t>`</w:t>
      </w:r>
      <w:r w:rsidRPr="00C14C0C">
        <w:rPr>
          <w:rFonts w:cstheme="minorHAnsi"/>
          <w:sz w:val="24"/>
          <w:szCs w:val="24"/>
        </w:rPr>
        <w:t xml:space="preserve">1,500 </w:t>
      </w:r>
      <w:proofErr w:type="spellStart"/>
      <w:r w:rsidRPr="00C14C0C">
        <w:rPr>
          <w:rFonts w:cstheme="minorHAnsi"/>
          <w:sz w:val="24"/>
          <w:szCs w:val="24"/>
        </w:rPr>
        <w:t>crores</w:t>
      </w:r>
      <w:proofErr w:type="spellEnd"/>
      <w:r w:rsidRPr="00C14C0C">
        <w:rPr>
          <w:rFonts w:cstheme="minorHAnsi"/>
          <w:sz w:val="24"/>
          <w:szCs w:val="24"/>
        </w:rPr>
        <w:t xml:space="preserve"> for a proposed scheme that will provide financial incentive to promote digital modes of payment.</w:t>
      </w:r>
    </w:p>
    <w:p w:rsidR="00C95492" w:rsidRPr="00E46C13"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will undertake a new initiative – National Language Translation Mission (NTLM). This will enable the wealth of governance-and-policy related knowledge on the Internet being made available in major Indian languages. </w:t>
      </w: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lastRenderedPageBreak/>
        <w:t>The New Space India Limited (NSIL), a PSU under the Department of Space will execute the PSLV-CS51 launch, carrying the Amazonia Satellite from Brazil, along with a few smaller Indian satellites.</w:t>
      </w:r>
    </w:p>
    <w:p w:rsidR="00C95492" w:rsidRPr="00E46C13"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As part of the </w:t>
      </w:r>
      <w:proofErr w:type="spellStart"/>
      <w:r w:rsidRPr="00C14C0C">
        <w:rPr>
          <w:rFonts w:cstheme="minorHAnsi"/>
          <w:sz w:val="24"/>
          <w:szCs w:val="24"/>
        </w:rPr>
        <w:t>Gaganyaan</w:t>
      </w:r>
      <w:proofErr w:type="spellEnd"/>
      <w:r w:rsidRPr="00C14C0C">
        <w:rPr>
          <w:rFonts w:cstheme="minorHAnsi"/>
          <w:sz w:val="24"/>
          <w:szCs w:val="24"/>
        </w:rPr>
        <w:t xml:space="preserve"> mission activities, four Indian astronauts are being trained on Generic Space Flight aspects, in Russia. The first unmanned launch is slated for December 2021.</w:t>
      </w:r>
    </w:p>
    <w:p w:rsidR="00C95492" w:rsidRPr="00C14C0C" w:rsidRDefault="00C95492" w:rsidP="00C95492">
      <w:pPr>
        <w:pStyle w:val="ListParagraph"/>
        <w:spacing w:after="0"/>
        <w:ind w:left="0"/>
        <w:jc w:val="bot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Our oceans are a storehouse of living and non-living resources. To better understand this realm, we will launch a Deep Ocean Mission with a budget outlay of more than </w:t>
      </w:r>
      <w:r w:rsidRPr="00BA55EE">
        <w:rPr>
          <w:rFonts w:ascii="Rupee Foradian" w:hAnsi="Rupee Foradian" w:cs="Rupee Foradian"/>
          <w:sz w:val="24"/>
          <w:szCs w:val="24"/>
        </w:rPr>
        <w:t>`</w:t>
      </w:r>
      <w:r w:rsidRPr="00C14C0C">
        <w:rPr>
          <w:rFonts w:cstheme="minorHAnsi"/>
          <w:sz w:val="24"/>
          <w:szCs w:val="24"/>
        </w:rPr>
        <w:t xml:space="preserve">4,000 </w:t>
      </w:r>
      <w:proofErr w:type="spellStart"/>
      <w:r w:rsidRPr="00C14C0C">
        <w:rPr>
          <w:rFonts w:cstheme="minorHAnsi"/>
          <w:sz w:val="24"/>
          <w:szCs w:val="24"/>
        </w:rPr>
        <w:t>crores</w:t>
      </w:r>
      <w:proofErr w:type="spellEnd"/>
      <w:r>
        <w:rPr>
          <w:rFonts w:cstheme="minorHAnsi"/>
          <w:sz w:val="24"/>
          <w:szCs w:val="24"/>
        </w:rPr>
        <w:t xml:space="preserve">, </w:t>
      </w:r>
      <w:r w:rsidRPr="00C14C0C">
        <w:rPr>
          <w:rFonts w:cstheme="minorHAnsi"/>
          <w:sz w:val="24"/>
          <w:szCs w:val="24"/>
        </w:rPr>
        <w:t xml:space="preserve">over five years. This Mission will cover deep ocean survey exploration and projects for the conservation of deep sea bio-diversity. </w:t>
      </w:r>
    </w:p>
    <w:p w:rsidR="00C95492" w:rsidRPr="00C14C0C" w:rsidRDefault="00C95492" w:rsidP="00C95492">
      <w:pPr>
        <w:spacing w:after="0"/>
        <w:jc w:val="both"/>
        <w:rPr>
          <w:rFonts w:cstheme="minorHAnsi"/>
          <w:sz w:val="24"/>
          <w:szCs w:val="24"/>
        </w:rPr>
      </w:pPr>
    </w:p>
    <w:p w:rsidR="00C95492" w:rsidRPr="00C14C0C" w:rsidRDefault="00C95492" w:rsidP="00C95492">
      <w:pPr>
        <w:spacing w:after="0"/>
        <w:jc w:val="both"/>
        <w:rPr>
          <w:rFonts w:cstheme="minorHAnsi"/>
          <w:b/>
          <w:i/>
          <w:sz w:val="24"/>
          <w:szCs w:val="24"/>
        </w:rPr>
      </w:pPr>
      <w:r w:rsidRPr="00C14C0C">
        <w:rPr>
          <w:rFonts w:cstheme="minorHAnsi"/>
          <w:b/>
          <w:i/>
          <w:sz w:val="24"/>
          <w:szCs w:val="24"/>
        </w:rPr>
        <w:t>6.  Minimum Government, Maximum Governance</w:t>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Speaker Sir, I now come to the last of the six pillars. This will outline plans for reforms in one of our core principles of minimum gover</w:t>
      </w:r>
      <w:r>
        <w:rPr>
          <w:rFonts w:cstheme="minorHAnsi"/>
          <w:sz w:val="24"/>
          <w:szCs w:val="24"/>
        </w:rPr>
        <w:t>nment</w:t>
      </w:r>
      <w:r w:rsidRPr="00C14C0C">
        <w:rPr>
          <w:rFonts w:cstheme="minorHAnsi"/>
          <w:sz w:val="24"/>
          <w:szCs w:val="24"/>
        </w:rPr>
        <w:t>, maximum governance.</w:t>
      </w:r>
    </w:p>
    <w:p w:rsidR="00C95492" w:rsidRPr="00E46C13"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We have taken a number of steps to bring reforms in Tribunals in the last few years for speedy delivery of justice. </w:t>
      </w:r>
      <w:r>
        <w:rPr>
          <w:rFonts w:cstheme="minorHAnsi"/>
          <w:sz w:val="24"/>
          <w:szCs w:val="24"/>
        </w:rPr>
        <w:t xml:space="preserve">Continuing with the reforms process, </w:t>
      </w:r>
      <w:proofErr w:type="spellStart"/>
      <w:proofErr w:type="gramStart"/>
      <w:r w:rsidRPr="00C14C0C">
        <w:rPr>
          <w:rFonts w:cstheme="minorHAnsi"/>
          <w:sz w:val="24"/>
          <w:szCs w:val="24"/>
        </w:rPr>
        <w:t>I</w:t>
      </w:r>
      <w:r>
        <w:rPr>
          <w:rFonts w:cstheme="minorHAnsi"/>
          <w:sz w:val="24"/>
          <w:szCs w:val="24"/>
        </w:rPr>
        <w:t>now</w:t>
      </w:r>
      <w:proofErr w:type="spellEnd"/>
      <w:r>
        <w:rPr>
          <w:rFonts w:cstheme="minorHAnsi"/>
          <w:sz w:val="24"/>
          <w:szCs w:val="24"/>
        </w:rPr>
        <w:t xml:space="preserve"> </w:t>
      </w:r>
      <w:r w:rsidRPr="00C14C0C">
        <w:rPr>
          <w:rFonts w:cstheme="minorHAnsi"/>
          <w:sz w:val="24"/>
          <w:szCs w:val="24"/>
        </w:rPr>
        <w:t xml:space="preserve"> propose</w:t>
      </w:r>
      <w:proofErr w:type="gramEnd"/>
      <w:r w:rsidRPr="00C14C0C">
        <w:rPr>
          <w:rFonts w:cstheme="minorHAnsi"/>
          <w:sz w:val="24"/>
          <w:szCs w:val="24"/>
        </w:rPr>
        <w:t xml:space="preserve"> to </w:t>
      </w:r>
      <w:r>
        <w:rPr>
          <w:rFonts w:cstheme="minorHAnsi"/>
          <w:sz w:val="24"/>
          <w:szCs w:val="24"/>
        </w:rPr>
        <w:t>take further measures to rationalize the functioning of Tribunals.</w:t>
      </w:r>
    </w:p>
    <w:p w:rsidR="00C95492" w:rsidRPr="00E46C13" w:rsidRDefault="00C95492" w:rsidP="00C95492">
      <w:pPr>
        <w:pStyle w:val="ListParagrap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We have introduced the National Commission for Allied Healthcare Professionals Bill in Parliament, with a view to ensure transparent and efficient regulation of the 56 allied healthcare professions. Additionally, to bring about transparency, efficiency and governance reforms in the nursing profession, The National Nursing and Midwifery Commission Bill will be introduced by the government for passing.</w:t>
      </w:r>
    </w:p>
    <w:p w:rsidR="00C95492" w:rsidRPr="00E46C13"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To have ease of doing business for those who deal with Government or CPSEs, and carry out contracts, I propose to set up a Conciliation Mechanism and mandate its use for quick resolution of contractual disputes. This will instil confidence in private investors and contractors.</w:t>
      </w: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The forthcoming Census could be the first digital census in the history of India. For this monumental and milestone-marking task, I have allocated </w:t>
      </w:r>
      <w:r w:rsidRPr="00BA55EE">
        <w:rPr>
          <w:rFonts w:ascii="Rupee Foradian" w:hAnsi="Rupee Foradian" w:cs="Rupee Foradian"/>
          <w:sz w:val="24"/>
          <w:szCs w:val="24"/>
        </w:rPr>
        <w:t>`</w:t>
      </w:r>
      <w:r>
        <w:rPr>
          <w:rFonts w:cstheme="minorHAnsi"/>
          <w:sz w:val="24"/>
          <w:szCs w:val="24"/>
        </w:rPr>
        <w:t>3,76</w:t>
      </w:r>
      <w:r w:rsidRPr="00C14C0C">
        <w:rPr>
          <w:rFonts w:cstheme="minorHAnsi"/>
          <w:sz w:val="24"/>
          <w:szCs w:val="24"/>
        </w:rPr>
        <w:t xml:space="preserve">8 </w:t>
      </w:r>
      <w:proofErr w:type="spellStart"/>
      <w:r>
        <w:rPr>
          <w:rFonts w:cstheme="minorHAnsi"/>
          <w:sz w:val="24"/>
          <w:szCs w:val="24"/>
        </w:rPr>
        <w:t>crores</w:t>
      </w:r>
      <w:proofErr w:type="spellEnd"/>
      <w:r w:rsidRPr="00C14C0C">
        <w:rPr>
          <w:rFonts w:cstheme="minorHAnsi"/>
          <w:sz w:val="24"/>
          <w:szCs w:val="24"/>
        </w:rPr>
        <w:t xml:space="preserve"> in the year 2021-2022.</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lastRenderedPageBreak/>
        <w:t xml:space="preserve">Goa is celebrating the diamond jubilee year of the state’s liberation from Portuguese rule. From the </w:t>
      </w:r>
      <w:proofErr w:type="spellStart"/>
      <w:r w:rsidRPr="00C14C0C">
        <w:rPr>
          <w:rFonts w:cstheme="minorHAnsi"/>
          <w:sz w:val="24"/>
          <w:szCs w:val="24"/>
        </w:rPr>
        <w:t>GoI’s</w:t>
      </w:r>
      <w:proofErr w:type="spellEnd"/>
      <w:r w:rsidRPr="00C14C0C">
        <w:rPr>
          <w:rFonts w:cstheme="minorHAnsi"/>
          <w:sz w:val="24"/>
          <w:szCs w:val="24"/>
        </w:rPr>
        <w:t xml:space="preserve"> side, I propose a grant of </w:t>
      </w:r>
      <w:r w:rsidRPr="00BA55EE">
        <w:rPr>
          <w:rFonts w:ascii="Rupee Foradian" w:hAnsi="Rupee Foradian" w:cs="Rupee Foradian"/>
          <w:sz w:val="24"/>
          <w:szCs w:val="24"/>
        </w:rPr>
        <w:t>`</w:t>
      </w:r>
      <w:r w:rsidRPr="00C14C0C">
        <w:rPr>
          <w:rFonts w:cstheme="minorHAnsi"/>
          <w:sz w:val="24"/>
          <w:szCs w:val="24"/>
        </w:rPr>
        <w:t xml:space="preserve">300 </w:t>
      </w:r>
      <w:proofErr w:type="spellStart"/>
      <w:r w:rsidRPr="00C14C0C">
        <w:rPr>
          <w:rFonts w:cstheme="minorHAnsi"/>
          <w:sz w:val="24"/>
          <w:szCs w:val="24"/>
        </w:rPr>
        <w:t>crores</w:t>
      </w:r>
      <w:proofErr w:type="spellEnd"/>
      <w:r w:rsidRPr="00C14C0C">
        <w:rPr>
          <w:rFonts w:cstheme="minorHAnsi"/>
          <w:sz w:val="24"/>
          <w:szCs w:val="24"/>
        </w:rPr>
        <w:t xml:space="preserve"> to the Government of Goa for the celebrations.</w:t>
      </w:r>
    </w:p>
    <w:p w:rsidR="00C95492" w:rsidRPr="00E46C13"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 propose to provide </w:t>
      </w:r>
      <w:r w:rsidRPr="00BA55EE">
        <w:rPr>
          <w:rFonts w:ascii="Rupee Foradian" w:hAnsi="Rupee Foradian" w:cs="Rupee Foradian"/>
          <w:sz w:val="24"/>
          <w:szCs w:val="24"/>
        </w:rPr>
        <w:t>`</w:t>
      </w:r>
      <w:r w:rsidRPr="00C14C0C">
        <w:rPr>
          <w:rFonts w:cstheme="minorHAnsi"/>
          <w:sz w:val="24"/>
          <w:szCs w:val="24"/>
        </w:rPr>
        <w:t xml:space="preserve">1,000 </w:t>
      </w:r>
      <w:proofErr w:type="spellStart"/>
      <w:r w:rsidRPr="00C14C0C">
        <w:rPr>
          <w:rFonts w:cstheme="minorHAnsi"/>
          <w:sz w:val="24"/>
          <w:szCs w:val="24"/>
        </w:rPr>
        <w:t>crores</w:t>
      </w:r>
      <w:proofErr w:type="spellEnd"/>
      <w:r w:rsidRPr="00C14C0C">
        <w:rPr>
          <w:rFonts w:cstheme="minorHAnsi"/>
          <w:sz w:val="24"/>
          <w:szCs w:val="24"/>
        </w:rPr>
        <w:t xml:space="preserve"> for the welfare of Tea workers especially women and their children in Assam and West Bengal. A special scheme will be devised for the same.</w:t>
      </w:r>
    </w:p>
    <w:p w:rsidR="00C95492" w:rsidRPr="00C14C0C" w:rsidRDefault="00C95492" w:rsidP="00C95492">
      <w:pPr>
        <w:pStyle w:val="ListParagraph"/>
        <w:spacing w:after="0"/>
        <w:ind w:left="0"/>
        <w:jc w:val="both"/>
        <w:rPr>
          <w:rFonts w:cstheme="minorHAnsi"/>
          <w:sz w:val="24"/>
          <w:szCs w:val="24"/>
        </w:rPr>
      </w:pPr>
      <w:r>
        <w:rPr>
          <w:rFonts w:cstheme="minorHAnsi"/>
          <w:sz w:val="24"/>
          <w:szCs w:val="24"/>
        </w:rPr>
        <w:br/>
      </w:r>
    </w:p>
    <w:p w:rsidR="00C95492" w:rsidRDefault="00C95492" w:rsidP="00C95492">
      <w:pPr>
        <w:pStyle w:val="ListParagraph"/>
        <w:spacing w:after="0"/>
        <w:ind w:left="0"/>
        <w:jc w:val="both"/>
        <w:rPr>
          <w:rFonts w:cstheme="minorHAnsi"/>
          <w:b/>
          <w:i/>
          <w:sz w:val="24"/>
          <w:szCs w:val="24"/>
        </w:rPr>
      </w:pPr>
      <w:r w:rsidRPr="00C14C0C">
        <w:rPr>
          <w:rFonts w:cstheme="minorHAnsi"/>
          <w:b/>
          <w:i/>
          <w:sz w:val="24"/>
          <w:szCs w:val="24"/>
        </w:rPr>
        <w:t>Fiscal Position</w:t>
      </w:r>
    </w:p>
    <w:p w:rsidR="00C95492" w:rsidRPr="00C14C0C" w:rsidRDefault="00C95492" w:rsidP="00C95492">
      <w:pPr>
        <w:pStyle w:val="ListParagraph"/>
        <w:spacing w:after="0"/>
        <w:ind w:left="0"/>
        <w:jc w:val="both"/>
        <w:rPr>
          <w:rFonts w:cstheme="minorHAnsi"/>
          <w:b/>
          <w: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In these last few </w:t>
      </w:r>
      <w:r>
        <w:rPr>
          <w:rFonts w:cstheme="minorHAnsi"/>
          <w:sz w:val="24"/>
          <w:szCs w:val="24"/>
        </w:rPr>
        <w:t xml:space="preserve">paragraphs </w:t>
      </w:r>
      <w:r w:rsidRPr="00C14C0C">
        <w:rPr>
          <w:rFonts w:cstheme="minorHAnsi"/>
          <w:sz w:val="24"/>
          <w:szCs w:val="24"/>
        </w:rPr>
        <w:t>of Part A of my speech, I draw the attention of this august House to the fact that, at the beginning of the current Financial Year, the pandemic’s impact on the economy resulted in a weak revenue inflow. This was combined with high expenditure to provide essential relief to vulnerable sections of the society especially the poor, women, SCs and STs.</w:t>
      </w:r>
    </w:p>
    <w:p w:rsidR="00C95492" w:rsidRPr="00C14C0C" w:rsidRDefault="00C95492" w:rsidP="00C95492">
      <w:pPr>
        <w:pStyle w:val="ListParagraph"/>
        <w:spacing w:after="0"/>
        <w:ind w:left="0"/>
        <w:jc w:val="both"/>
        <w:rPr>
          <w:rFonts w:cstheme="minorHAnsi"/>
          <w:sz w:val="24"/>
          <w:szCs w:val="24"/>
        </w:rPr>
      </w:pPr>
    </w:p>
    <w:p w:rsidR="00C95492" w:rsidRPr="00241F67"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 Unlike many other countries, we opted for a series of medium-sized packages during the pandemic so that we could calibrate and target our response according to an evolving situation. Once the health situation stabilised, and the lockdown was being slowly lifted, we switched to ramping up Government spending so as to revive domestic demand. As a result, against an original </w:t>
      </w:r>
      <w:proofErr w:type="gramStart"/>
      <w:r w:rsidRPr="00C14C0C">
        <w:rPr>
          <w:rFonts w:cstheme="minorHAnsi"/>
          <w:sz w:val="24"/>
          <w:szCs w:val="24"/>
        </w:rPr>
        <w:t>BE</w:t>
      </w:r>
      <w:proofErr w:type="gramEnd"/>
      <w:r w:rsidRPr="00C14C0C">
        <w:rPr>
          <w:rFonts w:cstheme="minorHAnsi"/>
          <w:sz w:val="24"/>
          <w:szCs w:val="24"/>
        </w:rPr>
        <w:t xml:space="preserve"> expenditure of </w:t>
      </w:r>
      <w:r w:rsidRPr="00BA55EE">
        <w:rPr>
          <w:rFonts w:ascii="Rupee Foradian" w:hAnsi="Rupee Foradian" w:cs="Rupee Foradian"/>
          <w:sz w:val="24"/>
          <w:szCs w:val="24"/>
        </w:rPr>
        <w:t>`</w:t>
      </w:r>
      <w:r w:rsidRPr="00C14C0C">
        <w:rPr>
          <w:rFonts w:cstheme="minorHAnsi"/>
          <w:sz w:val="24"/>
          <w:szCs w:val="24"/>
        </w:rPr>
        <w:t xml:space="preserve">30.42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for 2020-2021, our RE estimates </w:t>
      </w:r>
      <w:r w:rsidRPr="00241F67">
        <w:rPr>
          <w:rFonts w:cstheme="minorHAnsi"/>
          <w:sz w:val="24"/>
          <w:szCs w:val="24"/>
        </w:rPr>
        <w:t xml:space="preserve">are </w:t>
      </w:r>
      <w:r w:rsidRPr="00241F67">
        <w:rPr>
          <w:rFonts w:ascii="Rupee Foradian" w:hAnsi="Rupee Foradian" w:cs="Rupee Foradian"/>
          <w:sz w:val="24"/>
          <w:szCs w:val="24"/>
        </w:rPr>
        <w:t>`</w:t>
      </w:r>
      <w:r w:rsidRPr="00241F67">
        <w:rPr>
          <w:rFonts w:cstheme="minorHAnsi"/>
          <w:sz w:val="24"/>
          <w:szCs w:val="24"/>
        </w:rPr>
        <w:t xml:space="preserve">34.50 </w:t>
      </w:r>
      <w:proofErr w:type="spellStart"/>
      <w:r w:rsidRPr="00241F67">
        <w:rPr>
          <w:rFonts w:cstheme="minorHAnsi"/>
          <w:sz w:val="24"/>
          <w:szCs w:val="24"/>
        </w:rPr>
        <w:t>lakh</w:t>
      </w:r>
      <w:proofErr w:type="spellEnd"/>
      <w:r w:rsidRPr="00241F67">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We have maintained the quality of expenditure. The </w:t>
      </w:r>
      <w:r w:rsidRPr="00241F67">
        <w:rPr>
          <w:rFonts w:cstheme="minorHAnsi"/>
          <w:sz w:val="24"/>
          <w:szCs w:val="24"/>
        </w:rPr>
        <w:t xml:space="preserve">capital expenditure, estimated in RE is </w:t>
      </w:r>
      <w:r w:rsidRPr="00241F67">
        <w:rPr>
          <w:rFonts w:ascii="Rupee Foradian" w:hAnsi="Rupee Foradian" w:cs="Rupee Foradian"/>
          <w:sz w:val="24"/>
          <w:szCs w:val="24"/>
        </w:rPr>
        <w:t>`</w:t>
      </w:r>
      <w:r w:rsidRPr="00241F67">
        <w:rPr>
          <w:rFonts w:cstheme="minorHAnsi"/>
          <w:sz w:val="24"/>
          <w:szCs w:val="24"/>
        </w:rPr>
        <w:t xml:space="preserve">4.39 </w:t>
      </w:r>
      <w:proofErr w:type="spellStart"/>
      <w:r w:rsidRPr="00241F67">
        <w:rPr>
          <w:rFonts w:cstheme="minorHAnsi"/>
          <w:sz w:val="24"/>
          <w:szCs w:val="24"/>
        </w:rPr>
        <w:t>lakh</w:t>
      </w:r>
      <w:proofErr w:type="spellEnd"/>
      <w:r w:rsidRPr="00241F67">
        <w:rPr>
          <w:rFonts w:cstheme="minorHAnsi"/>
          <w:sz w:val="24"/>
          <w:szCs w:val="24"/>
        </w:rPr>
        <w:t xml:space="preserve"> </w:t>
      </w:r>
      <w:proofErr w:type="spellStart"/>
      <w:r w:rsidRPr="00241F67">
        <w:rPr>
          <w:rFonts w:cstheme="minorHAnsi"/>
          <w:sz w:val="24"/>
          <w:szCs w:val="24"/>
        </w:rPr>
        <w:t>crores</w:t>
      </w:r>
      <w:proofErr w:type="spellEnd"/>
      <w:r w:rsidRPr="00241F67">
        <w:rPr>
          <w:rFonts w:cstheme="minorHAnsi"/>
          <w:sz w:val="24"/>
          <w:szCs w:val="24"/>
        </w:rPr>
        <w:t xml:space="preserve"> in 2020-2021 as against </w:t>
      </w:r>
      <w:r w:rsidRPr="00241F67">
        <w:rPr>
          <w:rFonts w:ascii="Rupee Foradian" w:hAnsi="Rupee Foradian" w:cs="Rupee Foradian"/>
          <w:sz w:val="24"/>
          <w:szCs w:val="24"/>
        </w:rPr>
        <w:t>`</w:t>
      </w:r>
      <w:r w:rsidRPr="00241F67">
        <w:rPr>
          <w:rFonts w:cstheme="minorHAnsi"/>
          <w:sz w:val="24"/>
          <w:szCs w:val="24"/>
        </w:rPr>
        <w:t xml:space="preserve">4.12 </w:t>
      </w:r>
      <w:proofErr w:type="spellStart"/>
      <w:r w:rsidRPr="00241F67">
        <w:rPr>
          <w:rFonts w:cstheme="minorHAnsi"/>
          <w:sz w:val="24"/>
          <w:szCs w:val="24"/>
        </w:rPr>
        <w:t>lakh</w:t>
      </w:r>
      <w:proofErr w:type="spellEnd"/>
      <w:r w:rsidRPr="00241F67">
        <w:rPr>
          <w:rFonts w:cstheme="minorHAnsi"/>
          <w:sz w:val="24"/>
          <w:szCs w:val="24"/>
        </w:rPr>
        <w:t xml:space="preserve"> </w:t>
      </w:r>
      <w:proofErr w:type="spellStart"/>
      <w:r w:rsidRPr="00241F67">
        <w:rPr>
          <w:rFonts w:cstheme="minorHAnsi"/>
          <w:sz w:val="24"/>
          <w:szCs w:val="24"/>
        </w:rPr>
        <w:t>crores</w:t>
      </w:r>
      <w:proofErr w:type="spellEnd"/>
      <w:r w:rsidRPr="00241F67">
        <w:rPr>
          <w:rFonts w:cstheme="minorHAnsi"/>
          <w:sz w:val="24"/>
          <w:szCs w:val="24"/>
        </w:rPr>
        <w:t xml:space="preserve"> in BE 2020-21.</w:t>
      </w:r>
    </w:p>
    <w:p w:rsidR="00C95492" w:rsidRPr="00241F67" w:rsidRDefault="00C95492" w:rsidP="00C95492">
      <w:pPr>
        <w:pStyle w:val="ListParagrap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The fiscal deficit in RE 2020-21 is pegged at 9.5%</w:t>
      </w:r>
      <w:r>
        <w:rPr>
          <w:rFonts w:cstheme="minorHAnsi"/>
          <w:sz w:val="24"/>
          <w:szCs w:val="24"/>
        </w:rPr>
        <w:t xml:space="preserve"> of GDP</w:t>
      </w:r>
      <w:r w:rsidRPr="00C14C0C">
        <w:rPr>
          <w:rFonts w:cstheme="minorHAnsi"/>
          <w:sz w:val="24"/>
          <w:szCs w:val="24"/>
        </w:rPr>
        <w:t xml:space="preserve">. We have funded this through Government borrowings, multilateral borrowings, Small Saving Funds and short term borrowings. We would need another </w:t>
      </w:r>
      <w:r w:rsidRPr="00241F67">
        <w:rPr>
          <w:rFonts w:ascii="Rupee Foradian" w:hAnsi="Rupee Foradian" w:cs="Rupee Foradian"/>
          <w:sz w:val="24"/>
          <w:szCs w:val="24"/>
        </w:rPr>
        <w:t>`</w:t>
      </w:r>
      <w:r w:rsidRPr="00C14C0C">
        <w:rPr>
          <w:rFonts w:cstheme="minorHAnsi"/>
          <w:sz w:val="24"/>
          <w:szCs w:val="24"/>
        </w:rPr>
        <w:t xml:space="preserve"> 80,000 </w:t>
      </w:r>
      <w:proofErr w:type="spellStart"/>
      <w:r w:rsidRPr="00C14C0C">
        <w:rPr>
          <w:rFonts w:cstheme="minorHAnsi"/>
          <w:sz w:val="24"/>
          <w:szCs w:val="24"/>
        </w:rPr>
        <w:t>crores</w:t>
      </w:r>
      <w:proofErr w:type="spellEnd"/>
      <w:r w:rsidRPr="00C14C0C">
        <w:rPr>
          <w:rFonts w:cstheme="minorHAnsi"/>
          <w:sz w:val="24"/>
          <w:szCs w:val="24"/>
        </w:rPr>
        <w:t xml:space="preserve"> for which we would be approaching the markets in these 2 months. To ensure that the economy is given the required push, our BE estimates for expenditure in 2021-2022, are </w:t>
      </w:r>
      <w:r w:rsidRPr="00BA55EE">
        <w:rPr>
          <w:rFonts w:ascii="Rupee Foradian" w:hAnsi="Rupee Foradian" w:cs="Rupee Foradian"/>
          <w:sz w:val="24"/>
          <w:szCs w:val="24"/>
        </w:rPr>
        <w:t>`</w:t>
      </w:r>
      <w:r w:rsidRPr="00241F67">
        <w:rPr>
          <w:rFonts w:cstheme="minorHAnsi"/>
          <w:bCs/>
          <w:sz w:val="24"/>
          <w:szCs w:val="24"/>
        </w:rPr>
        <w:t>34.83</w:t>
      </w:r>
      <w:r w:rsidRPr="00C14C0C">
        <w:rPr>
          <w:rFonts w:cstheme="minorHAnsi"/>
          <w:sz w:val="24"/>
          <w:szCs w:val="24"/>
        </w:rPr>
        <w:t xml:space="preserve">lakh </w:t>
      </w:r>
      <w:proofErr w:type="spellStart"/>
      <w:r w:rsidRPr="00C14C0C">
        <w:rPr>
          <w:rFonts w:cstheme="minorHAnsi"/>
          <w:sz w:val="24"/>
          <w:szCs w:val="24"/>
        </w:rPr>
        <w:t>crores</w:t>
      </w:r>
      <w:proofErr w:type="spellEnd"/>
      <w:r w:rsidRPr="00C14C0C">
        <w:rPr>
          <w:rFonts w:cstheme="minorHAnsi"/>
          <w:sz w:val="24"/>
          <w:szCs w:val="24"/>
        </w:rPr>
        <w:t xml:space="preserve">. This includes </w:t>
      </w:r>
      <w:r w:rsidRPr="00BA55EE">
        <w:rPr>
          <w:rFonts w:ascii="Rupee Foradian" w:hAnsi="Rupee Foradian" w:cs="Rupee Foradian"/>
          <w:sz w:val="24"/>
          <w:szCs w:val="24"/>
        </w:rPr>
        <w:t>`</w:t>
      </w:r>
      <w:r w:rsidRPr="00241F67">
        <w:rPr>
          <w:rFonts w:cs="Rupee Foradian"/>
          <w:sz w:val="24"/>
          <w:szCs w:val="24"/>
        </w:rPr>
        <w:t>5.5</w:t>
      </w:r>
      <w:r>
        <w:rPr>
          <w:rFonts w:cs="Rupee Foradian"/>
          <w:sz w:val="24"/>
          <w:szCs w:val="24"/>
        </w:rPr>
        <w:t>4</w:t>
      </w:r>
      <w:r w:rsidRPr="00C14C0C">
        <w:rPr>
          <w:rFonts w:cstheme="minorHAnsi"/>
          <w:sz w:val="24"/>
          <w:szCs w:val="24"/>
        </w:rPr>
        <w:t xml:space="preserve">lakh </w:t>
      </w:r>
      <w:proofErr w:type="spellStart"/>
      <w:r w:rsidRPr="00C14C0C">
        <w:rPr>
          <w:rFonts w:cstheme="minorHAnsi"/>
          <w:sz w:val="24"/>
          <w:szCs w:val="24"/>
        </w:rPr>
        <w:t>crores</w:t>
      </w:r>
      <w:proofErr w:type="spellEnd"/>
      <w:r w:rsidRPr="00C14C0C">
        <w:rPr>
          <w:rFonts w:cstheme="minorHAnsi"/>
          <w:sz w:val="24"/>
          <w:szCs w:val="24"/>
        </w:rPr>
        <w:t xml:space="preserve"> as capital expenditure, an increase of</w:t>
      </w:r>
      <w:r>
        <w:rPr>
          <w:rFonts w:cstheme="minorHAnsi"/>
          <w:sz w:val="24"/>
          <w:szCs w:val="24"/>
        </w:rPr>
        <w:t xml:space="preserve"> 34.5</w:t>
      </w:r>
      <w:r w:rsidRPr="00C14C0C">
        <w:rPr>
          <w:rFonts w:cstheme="minorHAnsi"/>
          <w:sz w:val="24"/>
          <w:szCs w:val="24"/>
        </w:rPr>
        <w:t xml:space="preserve">% over the BE figure of 2020-2021. The fiscal deficit in BE 2021-2022 is estimated to be </w:t>
      </w:r>
      <w:r w:rsidRPr="00241F67">
        <w:rPr>
          <w:rFonts w:cstheme="minorHAnsi"/>
          <w:sz w:val="24"/>
          <w:szCs w:val="24"/>
        </w:rPr>
        <w:t xml:space="preserve">6.8% of GDP. The gross borrowing from the market for the next year would </w:t>
      </w:r>
      <w:r w:rsidRPr="00C14C0C">
        <w:rPr>
          <w:rFonts w:cstheme="minorHAnsi"/>
          <w:sz w:val="24"/>
          <w:szCs w:val="24"/>
        </w:rPr>
        <w:t xml:space="preserve">be around </w:t>
      </w:r>
      <w:r w:rsidRPr="00241F67">
        <w:rPr>
          <w:rFonts w:ascii="Rupee Foradian" w:hAnsi="Rupee Foradian" w:cs="Rupee Foradian"/>
          <w:sz w:val="24"/>
          <w:szCs w:val="24"/>
        </w:rPr>
        <w:t>`</w:t>
      </w:r>
      <w:r w:rsidRPr="00C14C0C">
        <w:rPr>
          <w:rFonts w:cstheme="minorHAnsi"/>
          <w:sz w:val="24"/>
          <w:szCs w:val="24"/>
        </w:rPr>
        <w:t xml:space="preserve">12 </w:t>
      </w:r>
      <w:proofErr w:type="spellStart"/>
      <w:r w:rsidRPr="00C14C0C">
        <w:rPr>
          <w:rFonts w:cstheme="minorHAnsi"/>
          <w:sz w:val="24"/>
          <w:szCs w:val="24"/>
        </w:rPr>
        <w:t>lakh</w:t>
      </w:r>
      <w:proofErr w:type="spellEnd"/>
      <w:r w:rsidRPr="00C14C0C">
        <w:rPr>
          <w:rFonts w:cstheme="minorHAnsi"/>
          <w:sz w:val="24"/>
          <w:szCs w:val="24"/>
        </w:rPr>
        <w:t xml:space="preserve"> </w:t>
      </w:r>
      <w:proofErr w:type="spellStart"/>
      <w:r w:rsidRPr="00C14C0C">
        <w:rPr>
          <w:rFonts w:cstheme="minorHAnsi"/>
          <w:sz w:val="24"/>
          <w:szCs w:val="24"/>
        </w:rPr>
        <w:t>crores</w:t>
      </w:r>
      <w:proofErr w:type="spellEnd"/>
      <w:r w:rsidRPr="00C14C0C">
        <w:rPr>
          <w:rFonts w:cstheme="minorHAnsi"/>
          <w:sz w:val="24"/>
          <w:szCs w:val="24"/>
        </w:rPr>
        <w:t xml:space="preserve">. We plan to continue with our path of fiscal consolidation, and intend to reach a fiscal deficit level below 4.5% of GDP by 2025-2026 with a fairly steady decline over the period. We hope to achieve the consolidation by first, increasing the buoyancy of tax revenue through </w:t>
      </w:r>
      <w:r w:rsidRPr="00C14C0C">
        <w:rPr>
          <w:rFonts w:cstheme="minorHAnsi"/>
          <w:sz w:val="24"/>
          <w:szCs w:val="24"/>
        </w:rPr>
        <w:lastRenderedPageBreak/>
        <w:t xml:space="preserve">improved compliance, and </w:t>
      </w:r>
      <w:r>
        <w:rPr>
          <w:rFonts w:cstheme="minorHAnsi"/>
          <w:sz w:val="24"/>
          <w:szCs w:val="24"/>
        </w:rPr>
        <w:t>secondly</w:t>
      </w:r>
      <w:r w:rsidRPr="00C14C0C">
        <w:rPr>
          <w:rFonts w:cstheme="minorHAnsi"/>
          <w:sz w:val="24"/>
          <w:szCs w:val="24"/>
        </w:rPr>
        <w:t>, by increased receipts from monetisation of assets, including Public Sector Enterprises and land.</w:t>
      </w:r>
      <w:r>
        <w:rPr>
          <w:rFonts w:cstheme="minorHAnsi"/>
          <w:sz w:val="24"/>
          <w:szCs w:val="24"/>
        </w:rPr>
        <w:t xml:space="preserve"> The Contingency Fund of India is being proposed to be augmented from </w:t>
      </w:r>
      <w:r w:rsidRPr="00BA55EE">
        <w:rPr>
          <w:rFonts w:ascii="Rupee Foradian" w:hAnsi="Rupee Foradian" w:cs="Rupee Foradian"/>
          <w:sz w:val="24"/>
          <w:szCs w:val="24"/>
        </w:rPr>
        <w:t>`</w:t>
      </w:r>
      <w:r>
        <w:rPr>
          <w:rFonts w:cstheme="minorHAnsi"/>
          <w:sz w:val="24"/>
          <w:szCs w:val="24"/>
        </w:rPr>
        <w:t xml:space="preserve">500 </w:t>
      </w:r>
      <w:proofErr w:type="spellStart"/>
      <w:r>
        <w:rPr>
          <w:rFonts w:cstheme="minorHAnsi"/>
          <w:sz w:val="24"/>
          <w:szCs w:val="24"/>
        </w:rPr>
        <w:t>crores</w:t>
      </w:r>
      <w:proofErr w:type="spellEnd"/>
      <w:r>
        <w:rPr>
          <w:rFonts w:cstheme="minorHAnsi"/>
          <w:sz w:val="24"/>
          <w:szCs w:val="24"/>
        </w:rPr>
        <w:t xml:space="preserve"> to </w:t>
      </w:r>
      <w:r w:rsidRPr="00BA55EE">
        <w:rPr>
          <w:rFonts w:ascii="Rupee Foradian" w:hAnsi="Rupee Foradian" w:cs="Rupee Foradian"/>
          <w:sz w:val="24"/>
          <w:szCs w:val="24"/>
        </w:rPr>
        <w:t>`</w:t>
      </w:r>
      <w:r>
        <w:rPr>
          <w:rFonts w:cstheme="minorHAnsi"/>
          <w:sz w:val="24"/>
          <w:szCs w:val="24"/>
        </w:rPr>
        <w:t xml:space="preserve">30,000 </w:t>
      </w:r>
      <w:proofErr w:type="spellStart"/>
      <w:r>
        <w:rPr>
          <w:rFonts w:cstheme="minorHAnsi"/>
          <w:sz w:val="24"/>
          <w:szCs w:val="24"/>
        </w:rPr>
        <w:t>crores</w:t>
      </w:r>
      <w:proofErr w:type="spellEnd"/>
      <w:r>
        <w:rPr>
          <w:rFonts w:cstheme="minorHAnsi"/>
          <w:sz w:val="24"/>
          <w:szCs w:val="24"/>
        </w:rPr>
        <w:t xml:space="preserve"> through Finance Bill.</w:t>
      </w:r>
    </w:p>
    <w:p w:rsidR="00C95492" w:rsidRPr="00C14C0C" w:rsidRDefault="00C95492" w:rsidP="00C95492">
      <w:pPr>
        <w:pStyle w:val="ListParagraph"/>
        <w:spacing w:after="0"/>
        <w:ind w:left="0"/>
        <w:jc w:val="both"/>
        <w:rPr>
          <w:rFonts w:cstheme="minorHAnsi"/>
          <w:sz w:val="24"/>
          <w:szCs w:val="24"/>
        </w:rPr>
      </w:pPr>
      <w:r w:rsidRPr="00C14C0C">
        <w:rPr>
          <w:rFonts w:cstheme="minorHAnsi"/>
          <w:sz w:val="24"/>
          <w:szCs w:val="24"/>
        </w:rPr>
        <w:br/>
      </w: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In accordance with the views of the 15</w:t>
      </w:r>
      <w:r w:rsidRPr="00C14C0C">
        <w:rPr>
          <w:rFonts w:cstheme="minorHAnsi"/>
          <w:sz w:val="24"/>
          <w:szCs w:val="24"/>
          <w:vertAlign w:val="superscript"/>
        </w:rPr>
        <w:t>th</w:t>
      </w:r>
      <w:r w:rsidRPr="00C14C0C">
        <w:rPr>
          <w:rFonts w:cstheme="minorHAnsi"/>
          <w:sz w:val="24"/>
          <w:szCs w:val="24"/>
        </w:rPr>
        <w:t xml:space="preserve"> Finance Commission, we are allowing a normal ceiling of net borrowing for the states at 4% of GSDP for the year 2021-2022. A portion of this ceiling will be earmarked to be spent on incremental capital expenditure. Additional borrowing ceiling of 0.5% of GSDP will also be provided subject to conditions. States will be expected to reach a fiscal deficit of 3% of GSDP by 2023-24, as recommended by the 15</w:t>
      </w:r>
      <w:r w:rsidRPr="00C14C0C">
        <w:rPr>
          <w:rFonts w:cstheme="minorHAnsi"/>
          <w:sz w:val="24"/>
          <w:szCs w:val="24"/>
          <w:vertAlign w:val="superscript"/>
        </w:rPr>
        <w:t>th</w:t>
      </w:r>
      <w:r w:rsidRPr="00C14C0C">
        <w:rPr>
          <w:rFonts w:cstheme="minorHAnsi"/>
          <w:sz w:val="24"/>
          <w:szCs w:val="24"/>
        </w:rPr>
        <w:t xml:space="preserve"> Finance Commission.</w:t>
      </w:r>
    </w:p>
    <w:p w:rsidR="00C95492" w:rsidRPr="00C14C0C" w:rsidRDefault="00C95492" w:rsidP="00C95492">
      <w:pPr>
        <w:pStyle w:val="ListParagraph"/>
        <w:spacing w:after="0"/>
        <w:ind w:left="0"/>
        <w:jc w:val="both"/>
        <w:rPr>
          <w:rFonts w:cstheme="minorHAnsi"/>
          <w:sz w:val="24"/>
          <w:szCs w:val="24"/>
        </w:rPr>
      </w:pPr>
    </w:p>
    <w:p w:rsidR="00C95492" w:rsidRPr="002F136A" w:rsidRDefault="00C95492" w:rsidP="00C95492">
      <w:pPr>
        <w:pStyle w:val="ListParagraph"/>
        <w:numPr>
          <w:ilvl w:val="0"/>
          <w:numId w:val="1"/>
        </w:numPr>
        <w:spacing w:after="0" w:line="259" w:lineRule="auto"/>
        <w:ind w:left="0" w:firstLine="0"/>
        <w:jc w:val="both"/>
        <w:rPr>
          <w:rFonts w:cstheme="minorHAnsi"/>
          <w:sz w:val="24"/>
          <w:szCs w:val="24"/>
        </w:rPr>
      </w:pPr>
      <w:r w:rsidRPr="002F136A">
        <w:rPr>
          <w:rFonts w:cstheme="minorHAnsi"/>
          <w:sz w:val="24"/>
          <w:szCs w:val="24"/>
        </w:rPr>
        <w:t xml:space="preserve"> In the July 2019-2020 Budget, I introduced the Statement 27 on Extra Budgetary Resources – it disclosed the borrowings of Government agencies that went towards funding </w:t>
      </w:r>
      <w:proofErr w:type="spellStart"/>
      <w:r w:rsidRPr="002F136A">
        <w:rPr>
          <w:rFonts w:cstheme="minorHAnsi"/>
          <w:sz w:val="24"/>
          <w:szCs w:val="24"/>
        </w:rPr>
        <w:t>GoI</w:t>
      </w:r>
      <w:proofErr w:type="spellEnd"/>
      <w:r w:rsidRPr="002F136A">
        <w:rPr>
          <w:rFonts w:cstheme="minorHAnsi"/>
          <w:sz w:val="24"/>
          <w:szCs w:val="24"/>
        </w:rPr>
        <w:t xml:space="preserve"> schemes, and whose repayment burden was on the Government. In my 2020-2021 Budget, I enhanced the scope and coverage of the Statement, by including the loans provided by Government to the FCI. Taking a step further in this direction, I   propose to discontinue the NSSF Loan to FCI for Food Subsidy </w:t>
      </w:r>
      <w:r>
        <w:rPr>
          <w:rFonts w:cstheme="minorHAnsi"/>
          <w:sz w:val="24"/>
          <w:szCs w:val="24"/>
        </w:rPr>
        <w:t xml:space="preserve">and accordingly </w:t>
      </w:r>
      <w:r w:rsidRPr="002F136A">
        <w:rPr>
          <w:rFonts w:cstheme="minorHAnsi"/>
          <w:sz w:val="24"/>
          <w:szCs w:val="24"/>
        </w:rPr>
        <w:t xml:space="preserve">Budget Provisions </w:t>
      </w:r>
      <w:r>
        <w:rPr>
          <w:rFonts w:cstheme="minorHAnsi"/>
          <w:sz w:val="24"/>
          <w:szCs w:val="24"/>
        </w:rPr>
        <w:t xml:space="preserve">have been made </w:t>
      </w:r>
      <w:r w:rsidRPr="002F136A">
        <w:rPr>
          <w:rFonts w:cstheme="minorHAnsi"/>
          <w:sz w:val="24"/>
          <w:szCs w:val="24"/>
        </w:rPr>
        <w:t>in RE 2020-21</w:t>
      </w:r>
      <w:r>
        <w:rPr>
          <w:rFonts w:cstheme="minorHAnsi"/>
          <w:sz w:val="24"/>
          <w:szCs w:val="24"/>
        </w:rPr>
        <w:t xml:space="preserve"> and BE 2021-22</w:t>
      </w:r>
      <w:r w:rsidRPr="002F136A">
        <w:rPr>
          <w:rFonts w:cstheme="minorHAnsi"/>
          <w:sz w:val="24"/>
          <w:szCs w:val="24"/>
        </w:rPr>
        <w:t>. The Extra Budgetary Resources details are at Annexure VI.</w:t>
      </w: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We know that the FRBM Act mandates fiscal deficit of 3% of GDP to be achieved by 31</w:t>
      </w:r>
      <w:r w:rsidRPr="00C14C0C">
        <w:rPr>
          <w:rFonts w:cstheme="minorHAnsi"/>
          <w:sz w:val="24"/>
          <w:szCs w:val="24"/>
          <w:vertAlign w:val="superscript"/>
        </w:rPr>
        <w:t>st</w:t>
      </w:r>
      <w:r w:rsidRPr="00C14C0C">
        <w:rPr>
          <w:rFonts w:cstheme="minorHAnsi"/>
          <w:sz w:val="24"/>
          <w:szCs w:val="24"/>
        </w:rPr>
        <w:t xml:space="preserve"> March 2020-2021. The effect of this year’s unforeseen and unprecedented circumstances has necessitated the submission of a deviation statement under Sections 4 (5) and 7 (3) (b) of the FRBM Act which I am laying on the Table of the House as part of the FRBM Documents.</w:t>
      </w:r>
    </w:p>
    <w:p w:rsidR="00C95492" w:rsidRPr="00C14C0C" w:rsidRDefault="00C95492" w:rsidP="00C95492">
      <w:pPr>
        <w:pStyle w:val="ListParagraph"/>
        <w:spacing w:after="0"/>
        <w:ind w:left="0"/>
        <w:jc w:val="both"/>
        <w:rPr>
          <w:rFonts w:cstheme="minorHAnsi"/>
          <w:sz w:val="24"/>
          <w:szCs w:val="24"/>
        </w:rPr>
      </w:pPr>
    </w:p>
    <w:p w:rsidR="00C95492"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 xml:space="preserve">Towards achieving Central Government fiscal deficit along the broad path that I have already indicated; I will be </w:t>
      </w:r>
      <w:r>
        <w:rPr>
          <w:rFonts w:cstheme="minorHAnsi"/>
          <w:sz w:val="24"/>
          <w:szCs w:val="24"/>
        </w:rPr>
        <w:t xml:space="preserve">introducing </w:t>
      </w:r>
      <w:r w:rsidRPr="00C14C0C">
        <w:rPr>
          <w:rFonts w:cstheme="minorHAnsi"/>
          <w:sz w:val="24"/>
          <w:szCs w:val="24"/>
        </w:rPr>
        <w:t>an amendment to the FRBM Act.</w:t>
      </w:r>
    </w:p>
    <w:p w:rsidR="00C95492" w:rsidRPr="00225E8F" w:rsidRDefault="00C95492" w:rsidP="00C95492">
      <w:pPr>
        <w:pStyle w:val="ListParagraph"/>
        <w:rPr>
          <w:rFonts w:cstheme="minorHAnsi"/>
          <w:sz w:val="24"/>
          <w:szCs w:val="24"/>
        </w:rPr>
      </w:pPr>
    </w:p>
    <w:p w:rsidR="00C95492" w:rsidRPr="00C14C0C" w:rsidRDefault="00C95492" w:rsidP="00C95492">
      <w:pPr>
        <w:pStyle w:val="ListParagraph"/>
        <w:numPr>
          <w:ilvl w:val="0"/>
          <w:numId w:val="1"/>
        </w:numPr>
        <w:spacing w:after="0" w:line="259" w:lineRule="auto"/>
        <w:ind w:left="0" w:firstLine="0"/>
        <w:jc w:val="both"/>
        <w:rPr>
          <w:rFonts w:cstheme="minorHAnsi"/>
          <w:sz w:val="24"/>
          <w:szCs w:val="24"/>
        </w:rPr>
      </w:pPr>
      <w:r w:rsidRPr="00C14C0C">
        <w:rPr>
          <w:rFonts w:cstheme="minorHAnsi"/>
          <w:sz w:val="24"/>
          <w:szCs w:val="24"/>
        </w:rPr>
        <w:t>On 9</w:t>
      </w:r>
      <w:r w:rsidRPr="00C14C0C">
        <w:rPr>
          <w:rFonts w:cstheme="minorHAnsi"/>
          <w:sz w:val="24"/>
          <w:szCs w:val="24"/>
          <w:vertAlign w:val="superscript"/>
        </w:rPr>
        <w:t>th</w:t>
      </w:r>
      <w:r w:rsidRPr="00C14C0C">
        <w:rPr>
          <w:rFonts w:cstheme="minorHAnsi"/>
          <w:sz w:val="24"/>
          <w:szCs w:val="24"/>
        </w:rPr>
        <w:t xml:space="preserve"> December 2020, the 15</w:t>
      </w:r>
      <w:r w:rsidRPr="00C14C0C">
        <w:rPr>
          <w:rFonts w:cstheme="minorHAnsi"/>
          <w:sz w:val="24"/>
          <w:szCs w:val="24"/>
          <w:vertAlign w:val="superscript"/>
        </w:rPr>
        <w:t>th</w:t>
      </w:r>
      <w:r w:rsidRPr="00C14C0C">
        <w:rPr>
          <w:rFonts w:cstheme="minorHAnsi"/>
          <w:sz w:val="24"/>
          <w:szCs w:val="24"/>
        </w:rPr>
        <w:t xml:space="preserve"> Finance Commission submitted its final report, covering the period 2021-2026 to the </w:t>
      </w:r>
      <w:proofErr w:type="spellStart"/>
      <w:r w:rsidRPr="00C14C0C">
        <w:rPr>
          <w:rFonts w:cstheme="minorHAnsi"/>
          <w:sz w:val="24"/>
          <w:szCs w:val="24"/>
        </w:rPr>
        <w:t>Rashtrapatiji</w:t>
      </w:r>
      <w:proofErr w:type="spellEnd"/>
      <w:r w:rsidRPr="00C14C0C">
        <w:rPr>
          <w:rFonts w:cstheme="minorHAnsi"/>
          <w:sz w:val="24"/>
          <w:szCs w:val="24"/>
        </w:rPr>
        <w:t xml:space="preserve">. The Government has laid the Commission’s report, along with the explanatory memorandum </w:t>
      </w:r>
      <w:r>
        <w:rPr>
          <w:rFonts w:cstheme="minorHAnsi"/>
          <w:sz w:val="24"/>
          <w:szCs w:val="24"/>
        </w:rPr>
        <w:t xml:space="preserve">in the Parliament </w:t>
      </w:r>
      <w:r w:rsidRPr="00C14C0C">
        <w:rPr>
          <w:rFonts w:cstheme="minorHAnsi"/>
          <w:sz w:val="24"/>
          <w:szCs w:val="24"/>
        </w:rPr>
        <w:t>retaining the vertical shares of the states at 41%. We recognise our commitment to fiscal federalism and propose therefore to adhere to this recommendation. Jammu and Kashmir in the 14</w:t>
      </w:r>
      <w:r w:rsidRPr="00C14C0C">
        <w:rPr>
          <w:rFonts w:cstheme="minorHAnsi"/>
          <w:sz w:val="24"/>
          <w:szCs w:val="24"/>
          <w:vertAlign w:val="superscript"/>
        </w:rPr>
        <w:t>th</w:t>
      </w:r>
      <w:r w:rsidRPr="00C14C0C">
        <w:rPr>
          <w:rFonts w:cstheme="minorHAnsi"/>
          <w:sz w:val="24"/>
          <w:szCs w:val="24"/>
        </w:rPr>
        <w:t xml:space="preserve"> Finance Commission was entitled to </w:t>
      </w:r>
      <w:r>
        <w:rPr>
          <w:rFonts w:cstheme="minorHAnsi"/>
          <w:sz w:val="24"/>
          <w:szCs w:val="24"/>
        </w:rPr>
        <w:t xml:space="preserve">get </w:t>
      </w:r>
      <w:r w:rsidRPr="00C14C0C">
        <w:rPr>
          <w:rFonts w:cstheme="minorHAnsi"/>
          <w:sz w:val="24"/>
          <w:szCs w:val="24"/>
        </w:rPr>
        <w:t xml:space="preserve">devolution being a State. Now, the funds to the UTs of Jammu and Kashmir and </w:t>
      </w:r>
      <w:proofErr w:type="spellStart"/>
      <w:r w:rsidRPr="00C14C0C">
        <w:rPr>
          <w:rFonts w:cstheme="minorHAnsi"/>
          <w:sz w:val="24"/>
          <w:szCs w:val="24"/>
        </w:rPr>
        <w:t>Ladakh</w:t>
      </w:r>
      <w:proofErr w:type="spellEnd"/>
      <w:r w:rsidRPr="00C14C0C">
        <w:rPr>
          <w:rFonts w:cstheme="minorHAnsi"/>
          <w:sz w:val="24"/>
          <w:szCs w:val="24"/>
        </w:rPr>
        <w:t xml:space="preserve"> would be provided </w:t>
      </w:r>
      <w:r w:rsidRPr="00C14C0C">
        <w:rPr>
          <w:rFonts w:cstheme="minorHAnsi"/>
          <w:sz w:val="24"/>
          <w:szCs w:val="24"/>
        </w:rPr>
        <w:lastRenderedPageBreak/>
        <w:t xml:space="preserve">by the </w:t>
      </w:r>
      <w:proofErr w:type="spellStart"/>
      <w:r w:rsidRPr="00C14C0C">
        <w:rPr>
          <w:rFonts w:cstheme="minorHAnsi"/>
          <w:sz w:val="24"/>
          <w:szCs w:val="24"/>
        </w:rPr>
        <w:t>Centre.I</w:t>
      </w:r>
      <w:proofErr w:type="spellEnd"/>
      <w:r w:rsidRPr="00C14C0C">
        <w:rPr>
          <w:rFonts w:cstheme="minorHAnsi"/>
          <w:sz w:val="24"/>
          <w:szCs w:val="24"/>
        </w:rPr>
        <w:t xml:space="preserve"> have also provided, on the Commission’s recommendation, </w:t>
      </w:r>
      <w:r w:rsidRPr="00BA55EE">
        <w:rPr>
          <w:rFonts w:ascii="Rupee Foradian" w:hAnsi="Rupee Foradian" w:cs="Rupee Foradian"/>
          <w:sz w:val="24"/>
          <w:szCs w:val="24"/>
        </w:rPr>
        <w:t>`</w:t>
      </w:r>
      <w:r w:rsidRPr="00C14C0C">
        <w:rPr>
          <w:rFonts w:cstheme="minorHAnsi"/>
          <w:sz w:val="24"/>
          <w:szCs w:val="24"/>
        </w:rPr>
        <w:t xml:space="preserve">1,18,452crores as Revenue Deficit Grant to 17 states in 2021-2022, as against </w:t>
      </w:r>
      <w:r w:rsidRPr="00BA55EE">
        <w:rPr>
          <w:rFonts w:ascii="Rupee Foradian" w:hAnsi="Rupee Foradian" w:cs="Rupee Foradian"/>
          <w:sz w:val="24"/>
          <w:szCs w:val="24"/>
        </w:rPr>
        <w:t>`</w:t>
      </w:r>
      <w:r w:rsidRPr="00C14C0C">
        <w:rPr>
          <w:rFonts w:cstheme="minorHAnsi"/>
          <w:sz w:val="24"/>
          <w:szCs w:val="24"/>
        </w:rPr>
        <w:t xml:space="preserve">74,340 </w:t>
      </w:r>
      <w:proofErr w:type="spellStart"/>
      <w:r w:rsidRPr="00C14C0C">
        <w:rPr>
          <w:rFonts w:cstheme="minorHAnsi"/>
          <w:sz w:val="24"/>
          <w:szCs w:val="24"/>
        </w:rPr>
        <w:t>crores</w:t>
      </w:r>
      <w:proofErr w:type="spellEnd"/>
      <w:r w:rsidRPr="00C14C0C">
        <w:rPr>
          <w:rFonts w:cstheme="minorHAnsi"/>
          <w:sz w:val="24"/>
          <w:szCs w:val="24"/>
        </w:rPr>
        <w:t xml:space="preserve"> to</w:t>
      </w:r>
      <w:r>
        <w:rPr>
          <w:rFonts w:cstheme="minorHAnsi"/>
          <w:sz w:val="24"/>
          <w:szCs w:val="24"/>
        </w:rPr>
        <w:t xml:space="preserve"> 14 S</w:t>
      </w:r>
      <w:r w:rsidRPr="00C14C0C">
        <w:rPr>
          <w:rFonts w:cstheme="minorHAnsi"/>
          <w:sz w:val="24"/>
          <w:szCs w:val="24"/>
        </w:rPr>
        <w:t xml:space="preserve">tates in 2020-2021. </w:t>
      </w:r>
    </w:p>
    <w:p w:rsidR="00C95492" w:rsidRDefault="00C95492" w:rsidP="00C95492">
      <w:pPr>
        <w:rPr>
          <w:rFonts w:cstheme="minorHAnsi"/>
          <w:b/>
          <w:sz w:val="24"/>
          <w:szCs w:val="24"/>
        </w:rPr>
      </w:pPr>
    </w:p>
    <w:p w:rsidR="00C95492" w:rsidRPr="005370CD" w:rsidRDefault="00C95492" w:rsidP="00C95492">
      <w:pPr>
        <w:spacing w:after="360" w:line="300" w:lineRule="exact"/>
        <w:ind w:firstLine="720"/>
        <w:jc w:val="both"/>
        <w:rPr>
          <w:rFonts w:cs="Times New Roman"/>
          <w:sz w:val="24"/>
          <w:szCs w:val="24"/>
        </w:rPr>
      </w:pPr>
      <w:r w:rsidRPr="005370CD">
        <w:rPr>
          <w:rFonts w:cs="Times New Roman"/>
          <w:sz w:val="24"/>
          <w:szCs w:val="24"/>
        </w:rPr>
        <w:t>I would, now, move to Part B of my speech.</w:t>
      </w:r>
      <w:bookmarkEnd w:id="1"/>
    </w:p>
    <w:p w:rsidR="00C95492" w:rsidRPr="002659A8" w:rsidRDefault="00C95492" w:rsidP="00C95492">
      <w:pPr>
        <w:pStyle w:val="textmatter"/>
        <w:tabs>
          <w:tab w:val="left" w:pos="851"/>
        </w:tabs>
        <w:spacing w:before="240" w:after="360" w:line="240" w:lineRule="auto"/>
        <w:jc w:val="center"/>
        <w:rPr>
          <w:rFonts w:asciiTheme="minorHAnsi" w:hAnsiTheme="minorHAnsi"/>
          <w:b/>
          <w:bCs/>
          <w:color w:val="000000" w:themeColor="text1"/>
        </w:rPr>
      </w:pPr>
      <w:r>
        <w:rPr>
          <w:b/>
          <w:bCs/>
        </w:rPr>
        <w:br w:type="column"/>
      </w:r>
      <w:r w:rsidRPr="002659A8">
        <w:rPr>
          <w:rFonts w:asciiTheme="minorHAnsi" w:hAnsiTheme="minorHAnsi"/>
          <w:b/>
          <w:bCs/>
          <w:color w:val="000000" w:themeColor="text1"/>
        </w:rPr>
        <w:lastRenderedPageBreak/>
        <w:t>PART B</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Honourable Speaker, the world is facing a serious challenge of the pandemic and its aftershock. In these trying times, when many economies are struggling to revive, our people and our industry have exhibited remarkable resilience.</w:t>
      </w:r>
    </w:p>
    <w:p w:rsidR="00C95492" w:rsidRPr="002659A8" w:rsidRDefault="00C95492" w:rsidP="00C95492">
      <w:pPr>
        <w:pStyle w:val="ListParagraph"/>
        <w:ind w:left="0"/>
        <w:jc w:val="both"/>
        <w:rPr>
          <w:sz w:val="24"/>
          <w:szCs w:val="24"/>
        </w:rPr>
      </w:pP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As I mentioned already, post-pandemic, a new world order seems to be emerging, one in which Asia is poised to occupy a prominent position and India will have a leading role therein.  In this scenario, our tax system has to be transparent, efficient, and should promote investments and employment in our country. At the same time it should put minimum burden on our tax payers. </w:t>
      </w:r>
    </w:p>
    <w:p w:rsidR="00C95492" w:rsidRDefault="00C95492" w:rsidP="00C95492">
      <w:pPr>
        <w:pStyle w:val="ListParagraph"/>
        <w:ind w:left="0"/>
        <w:jc w:val="both"/>
        <w:rPr>
          <w:sz w:val="24"/>
          <w:szCs w:val="24"/>
        </w:rPr>
      </w:pPr>
    </w:p>
    <w:p w:rsidR="00C95492" w:rsidRPr="0018267C" w:rsidRDefault="00C95492" w:rsidP="00C95492">
      <w:pPr>
        <w:ind w:left="720" w:right="785"/>
        <w:jc w:val="both"/>
        <w:rPr>
          <w:rFonts w:ascii="Verdana" w:hAnsi="Verdana" w:cs="Latha"/>
          <w:b/>
          <w:bCs/>
          <w:sz w:val="20"/>
          <w:szCs w:val="20"/>
          <w:shd w:val="clear" w:color="auto" w:fill="FCFCFC"/>
          <w:lang w:bidi="ta-IN"/>
        </w:rPr>
      </w:pPr>
      <w:r w:rsidRPr="0018267C">
        <w:rPr>
          <w:rFonts w:ascii="Verdana" w:hAnsi="Verdana" w:cs="Arial Unicode MS"/>
          <w:b/>
          <w:bCs/>
          <w:sz w:val="20"/>
          <w:szCs w:val="20"/>
          <w:shd w:val="clear" w:color="auto" w:fill="FCFCFC"/>
          <w:cs/>
          <w:lang w:bidi="ta-IN"/>
        </w:rPr>
        <w:t>இயற்றலும் ஈட்டலுங் காத்தலும் காத்த</w:t>
      </w:r>
      <w:r w:rsidRPr="0018267C">
        <w:rPr>
          <w:rFonts w:ascii="Verdana" w:hAnsi="Verdana" w:cs="Latha"/>
          <w:b/>
          <w:bCs/>
          <w:sz w:val="20"/>
          <w:szCs w:val="20"/>
          <w:shd w:val="clear" w:color="auto" w:fill="FCFCFC"/>
          <w:lang w:bidi="ta-IN"/>
        </w:rPr>
        <w:br/>
      </w:r>
      <w:r w:rsidRPr="0018267C">
        <w:rPr>
          <w:rFonts w:ascii="Verdana" w:hAnsi="Verdana" w:cs="Arial Unicode MS"/>
          <w:b/>
          <w:bCs/>
          <w:sz w:val="20"/>
          <w:szCs w:val="20"/>
          <w:shd w:val="clear" w:color="auto" w:fill="FCFCFC"/>
          <w:cs/>
          <w:lang w:bidi="ta-IN"/>
        </w:rPr>
        <w:t>வகுத்தலும் வல்ல தரசு</w:t>
      </w:r>
      <w:r w:rsidRPr="0018267C">
        <w:rPr>
          <w:rFonts w:ascii="Verdana" w:hAnsi="Verdana" w:cs="Latha"/>
          <w:b/>
          <w:bCs/>
          <w:sz w:val="20"/>
          <w:szCs w:val="20"/>
          <w:shd w:val="clear" w:color="auto" w:fill="FCFCFC"/>
          <w:cs/>
          <w:lang w:bidi="ta-IN"/>
        </w:rPr>
        <w:t>.</w:t>
      </w:r>
    </w:p>
    <w:p w:rsidR="00C95492" w:rsidRPr="0018267C" w:rsidRDefault="00C95492" w:rsidP="00C95492">
      <w:pPr>
        <w:pStyle w:val="ListParagraph"/>
        <w:numPr>
          <w:ilvl w:val="0"/>
          <w:numId w:val="17"/>
        </w:numPr>
        <w:spacing w:after="0" w:line="240" w:lineRule="auto"/>
        <w:ind w:right="785"/>
        <w:jc w:val="right"/>
        <w:rPr>
          <w:rFonts w:ascii="Verdana" w:hAnsi="Verdana" w:cs="Latha"/>
          <w:b/>
          <w:bCs/>
          <w:sz w:val="14"/>
          <w:szCs w:val="14"/>
          <w:shd w:val="clear" w:color="auto" w:fill="FCFCFC"/>
          <w:lang w:bidi="ta-IN"/>
        </w:rPr>
      </w:pPr>
      <w:r w:rsidRPr="0018267C">
        <w:rPr>
          <w:rFonts w:ascii="Verdana" w:hAnsi="Verdana" w:cs="Arial Unicode MS" w:hint="cs"/>
          <w:b/>
          <w:bCs/>
          <w:sz w:val="14"/>
          <w:szCs w:val="14"/>
          <w:shd w:val="clear" w:color="auto" w:fill="FCFCFC"/>
          <w:cs/>
          <w:lang w:bidi="ta-IN"/>
        </w:rPr>
        <w:t>திருக்குறள்</w:t>
      </w:r>
      <w:r w:rsidRPr="0018267C">
        <w:rPr>
          <w:rFonts w:ascii="Verdana" w:hAnsi="Verdana" w:cs="Latha"/>
          <w:b/>
          <w:bCs/>
          <w:sz w:val="14"/>
          <w:szCs w:val="14"/>
          <w:shd w:val="clear" w:color="auto" w:fill="FCFCFC"/>
          <w:lang w:bidi="ta-IN"/>
        </w:rPr>
        <w:t>385</w:t>
      </w:r>
    </w:p>
    <w:p w:rsidR="00C95492" w:rsidRPr="00564730" w:rsidRDefault="00C95492" w:rsidP="00C95492">
      <w:pPr>
        <w:ind w:left="720" w:right="785"/>
        <w:jc w:val="both"/>
        <w:rPr>
          <w:rFonts w:ascii="Verdana" w:hAnsi="Verdana" w:cs="Latha"/>
          <w:b/>
          <w:bCs/>
          <w:sz w:val="28"/>
          <w:szCs w:val="28"/>
          <w:shd w:val="clear" w:color="auto" w:fill="FCFCFC"/>
          <w:lang w:bidi="ta-IN"/>
        </w:rPr>
      </w:pPr>
    </w:p>
    <w:p w:rsidR="00C95492" w:rsidRPr="0018267C" w:rsidRDefault="00C95492" w:rsidP="00C95492">
      <w:pPr>
        <w:ind w:left="720" w:right="785"/>
        <w:jc w:val="both"/>
        <w:rPr>
          <w:rFonts w:cstheme="minorHAnsi"/>
          <w:sz w:val="24"/>
          <w:szCs w:val="24"/>
          <w:shd w:val="clear" w:color="auto" w:fill="FCFCFC"/>
        </w:rPr>
      </w:pPr>
      <w:r w:rsidRPr="0018267C">
        <w:rPr>
          <w:rFonts w:cstheme="minorHAnsi"/>
          <w:sz w:val="24"/>
          <w:szCs w:val="24"/>
          <w:shd w:val="clear" w:color="auto" w:fill="FCFCFC"/>
        </w:rPr>
        <w:t>A King/Ruler is the one who creates and acquires wealth, protects and distributes it for common good.</w:t>
      </w:r>
    </w:p>
    <w:p w:rsidR="00C95492" w:rsidRDefault="00C95492" w:rsidP="00C95492">
      <w:pPr>
        <w:pStyle w:val="ListParagraph"/>
        <w:numPr>
          <w:ilvl w:val="0"/>
          <w:numId w:val="16"/>
        </w:numPr>
        <w:spacing w:after="0"/>
        <w:ind w:right="785"/>
        <w:jc w:val="right"/>
        <w:rPr>
          <w:rFonts w:cstheme="minorHAnsi"/>
          <w:sz w:val="24"/>
          <w:szCs w:val="24"/>
          <w:shd w:val="clear" w:color="auto" w:fill="FCFCFC"/>
        </w:rPr>
      </w:pPr>
      <w:proofErr w:type="spellStart"/>
      <w:r w:rsidRPr="0018267C">
        <w:rPr>
          <w:rFonts w:cstheme="minorHAnsi"/>
          <w:sz w:val="24"/>
          <w:szCs w:val="24"/>
          <w:shd w:val="clear" w:color="auto" w:fill="FCFCFC"/>
        </w:rPr>
        <w:t>Thirukkural</w:t>
      </w:r>
      <w:proofErr w:type="spellEnd"/>
      <w:r w:rsidRPr="0018267C">
        <w:rPr>
          <w:rFonts w:cstheme="minorHAnsi"/>
          <w:sz w:val="24"/>
          <w:szCs w:val="24"/>
          <w:shd w:val="clear" w:color="auto" w:fill="FCFCFC"/>
        </w:rPr>
        <w:t xml:space="preserve"> 385</w:t>
      </w:r>
    </w:p>
    <w:p w:rsidR="00C95492" w:rsidRPr="0018267C" w:rsidRDefault="00C95492" w:rsidP="00C95492">
      <w:pPr>
        <w:pStyle w:val="ListParagraph"/>
        <w:spacing w:after="0"/>
        <w:ind w:right="785"/>
        <w:jc w:val="center"/>
        <w:rPr>
          <w:rFonts w:cstheme="minorHAnsi"/>
          <w:sz w:val="24"/>
          <w:szCs w:val="24"/>
          <w:shd w:val="clear" w:color="auto" w:fill="FCFCFC"/>
        </w:rPr>
      </w:pPr>
    </w:p>
    <w:p w:rsidR="00C95492" w:rsidRPr="002659A8" w:rsidRDefault="00C95492" w:rsidP="00C95492">
      <w:pPr>
        <w:spacing w:after="0"/>
        <w:jc w:val="both"/>
        <w:rPr>
          <w:b/>
          <w:i/>
          <w:sz w:val="24"/>
          <w:szCs w:val="24"/>
        </w:rPr>
      </w:pPr>
      <w:r w:rsidRPr="002659A8">
        <w:rPr>
          <w:b/>
          <w:i/>
          <w:sz w:val="24"/>
          <w:szCs w:val="24"/>
        </w:rPr>
        <w:t>Direct Tax Proposals</w:t>
      </w:r>
    </w:p>
    <w:p w:rsidR="00C95492" w:rsidRDefault="00C95492" w:rsidP="00C95492">
      <w:pPr>
        <w:pStyle w:val="ListParagraph"/>
        <w:numPr>
          <w:ilvl w:val="0"/>
          <w:numId w:val="15"/>
        </w:numPr>
        <w:spacing w:after="160" w:line="256" w:lineRule="auto"/>
        <w:ind w:left="0" w:firstLine="0"/>
        <w:jc w:val="both"/>
        <w:rPr>
          <w:sz w:val="24"/>
          <w:szCs w:val="24"/>
        </w:rPr>
      </w:pPr>
      <w:r w:rsidRPr="00E735DB">
        <w:rPr>
          <w:sz w:val="24"/>
          <w:szCs w:val="24"/>
        </w:rPr>
        <w:t>Keeping this in mind, our Government introduced a series of reforms in the Direct tax system for the benefit of our taxpayers and economy.  Few months prior to the pandemic</w:t>
      </w:r>
      <w:proofErr w:type="gramStart"/>
      <w:r w:rsidRPr="00E735DB">
        <w:rPr>
          <w:sz w:val="24"/>
          <w:szCs w:val="24"/>
        </w:rPr>
        <w:t>,  in</w:t>
      </w:r>
      <w:proofErr w:type="gramEnd"/>
      <w:r w:rsidRPr="00E735DB">
        <w:rPr>
          <w:sz w:val="24"/>
          <w:szCs w:val="24"/>
        </w:rPr>
        <w:t xml:space="preserve"> order to attract investments  we slashed our Corporate tax rate to make it among the lowest in the world. The Dividend Distribution Tax too was abolished. The burden of taxation on small taxpayers was eased by increasing rebates. In 2020, the return filers saw a dramatic increase to </w:t>
      </w:r>
      <w:r w:rsidRPr="00E735DB">
        <w:rPr>
          <w:color w:val="000000" w:themeColor="text1"/>
          <w:sz w:val="24"/>
          <w:szCs w:val="24"/>
        </w:rPr>
        <w:t>6.48</w:t>
      </w:r>
      <w:r>
        <w:rPr>
          <w:color w:val="000000" w:themeColor="text1"/>
          <w:sz w:val="24"/>
          <w:szCs w:val="24"/>
        </w:rPr>
        <w:t>c</w:t>
      </w:r>
      <w:r w:rsidRPr="00E735DB">
        <w:rPr>
          <w:color w:val="000000" w:themeColor="text1"/>
          <w:sz w:val="24"/>
          <w:szCs w:val="24"/>
        </w:rPr>
        <w:t>rore</w:t>
      </w:r>
      <w:r w:rsidRPr="00E735DB">
        <w:rPr>
          <w:sz w:val="24"/>
          <w:szCs w:val="24"/>
        </w:rPr>
        <w:t xml:space="preserve">from </w:t>
      </w:r>
      <w:r w:rsidRPr="00E735DB">
        <w:rPr>
          <w:color w:val="000000" w:themeColor="text1"/>
          <w:sz w:val="24"/>
          <w:szCs w:val="24"/>
        </w:rPr>
        <w:t xml:space="preserve">3.31 </w:t>
      </w:r>
      <w:proofErr w:type="spellStart"/>
      <w:r>
        <w:rPr>
          <w:color w:val="000000" w:themeColor="text1"/>
          <w:sz w:val="24"/>
          <w:szCs w:val="24"/>
        </w:rPr>
        <w:t>c</w:t>
      </w:r>
      <w:r w:rsidRPr="00E735DB">
        <w:rPr>
          <w:color w:val="000000" w:themeColor="text1"/>
          <w:sz w:val="24"/>
          <w:szCs w:val="24"/>
        </w:rPr>
        <w:t>rore</w:t>
      </w:r>
      <w:r w:rsidRPr="00E735DB">
        <w:rPr>
          <w:sz w:val="24"/>
          <w:szCs w:val="24"/>
        </w:rPr>
        <w:t>in</w:t>
      </w:r>
      <w:proofErr w:type="spellEnd"/>
      <w:r w:rsidRPr="00E735DB">
        <w:rPr>
          <w:sz w:val="24"/>
          <w:szCs w:val="24"/>
        </w:rPr>
        <w:t xml:space="preserve"> 2014.</w:t>
      </w:r>
    </w:p>
    <w:p w:rsidR="00C95492" w:rsidRPr="00E735DB" w:rsidRDefault="00C95492" w:rsidP="00C95492">
      <w:pPr>
        <w:pStyle w:val="ListParagraph"/>
        <w:spacing w:after="160" w:line="256" w:lineRule="auto"/>
        <w:ind w:left="0"/>
        <w:jc w:val="both"/>
        <w:rPr>
          <w:sz w:val="24"/>
          <w:szCs w:val="24"/>
        </w:rPr>
      </w:pPr>
    </w:p>
    <w:p w:rsidR="00C95492" w:rsidRPr="002659A8" w:rsidRDefault="00C95492" w:rsidP="00C95492">
      <w:pPr>
        <w:pStyle w:val="ListParagraph"/>
        <w:numPr>
          <w:ilvl w:val="0"/>
          <w:numId w:val="15"/>
        </w:numPr>
        <w:spacing w:after="160" w:line="256" w:lineRule="auto"/>
        <w:ind w:left="0" w:firstLine="0"/>
        <w:jc w:val="both"/>
        <w:rPr>
          <w:b/>
          <w:sz w:val="24"/>
          <w:szCs w:val="24"/>
        </w:rPr>
      </w:pPr>
      <w:r w:rsidRPr="002659A8">
        <w:rPr>
          <w:sz w:val="24"/>
          <w:szCs w:val="24"/>
        </w:rPr>
        <w:t>In the Direct Tax administration, we had recently introduced the Faceless Assessment and Faceless Appeal. I now seek to take further steps to simplify the tax administration, ease compliance, and reduce litigation.</w:t>
      </w:r>
      <w:r w:rsidRPr="002659A8">
        <w:rPr>
          <w:sz w:val="24"/>
          <w:szCs w:val="24"/>
        </w:rPr>
        <w:br/>
      </w:r>
    </w:p>
    <w:p w:rsidR="00C95492" w:rsidRPr="002659A8" w:rsidRDefault="00C95492" w:rsidP="00C95492">
      <w:pPr>
        <w:jc w:val="both"/>
        <w:rPr>
          <w:b/>
          <w:sz w:val="24"/>
          <w:szCs w:val="24"/>
        </w:rPr>
      </w:pPr>
      <w:r w:rsidRPr="002659A8">
        <w:rPr>
          <w:b/>
          <w:bCs/>
          <w:i/>
          <w:sz w:val="24"/>
          <w:szCs w:val="24"/>
        </w:rPr>
        <w:t>Relief to Senior Citizens</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lastRenderedPageBreak/>
        <w:t xml:space="preserve">I begin my direct tax proposals by offering my </w:t>
      </w:r>
      <w:proofErr w:type="spellStart"/>
      <w:r w:rsidRPr="002659A8">
        <w:rPr>
          <w:i/>
          <w:sz w:val="24"/>
          <w:szCs w:val="24"/>
        </w:rPr>
        <w:t>pranaam</w:t>
      </w:r>
      <w:proofErr w:type="spellEnd"/>
      <w:r w:rsidRPr="002659A8">
        <w:rPr>
          <w:sz w:val="24"/>
          <w:szCs w:val="24"/>
        </w:rPr>
        <w:t xml:space="preserve"> to our senior citizens. Many of them, despite having foregone several basic necessities of their own, have strived to build our nation.</w:t>
      </w:r>
    </w:p>
    <w:p w:rsidR="00C95492" w:rsidRPr="00E735DB" w:rsidRDefault="00C95492" w:rsidP="00C95492">
      <w:pPr>
        <w:pStyle w:val="ListParagraph"/>
        <w:spacing w:after="160" w:line="256" w:lineRule="auto"/>
        <w:ind w:left="0"/>
        <w:jc w:val="both"/>
        <w:rPr>
          <w:sz w:val="24"/>
          <w:szCs w:val="24"/>
        </w:rPr>
      </w:pP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Now in the 75</w:t>
      </w:r>
      <w:r w:rsidRPr="002659A8">
        <w:rPr>
          <w:sz w:val="24"/>
          <w:szCs w:val="24"/>
          <w:vertAlign w:val="superscript"/>
        </w:rPr>
        <w:t>th</w:t>
      </w:r>
      <w:r w:rsidRPr="002659A8">
        <w:rPr>
          <w:sz w:val="24"/>
          <w:szCs w:val="24"/>
        </w:rPr>
        <w:t xml:space="preserve"> year of Independence of our country, when we continue </w:t>
      </w:r>
      <w:proofErr w:type="gramStart"/>
      <w:r w:rsidRPr="002659A8">
        <w:rPr>
          <w:sz w:val="24"/>
          <w:szCs w:val="24"/>
        </w:rPr>
        <w:t>our  endeavour</w:t>
      </w:r>
      <w:proofErr w:type="gramEnd"/>
      <w:r w:rsidRPr="002659A8">
        <w:rPr>
          <w:sz w:val="24"/>
          <w:szCs w:val="24"/>
        </w:rPr>
        <w:t xml:space="preserve"> with renewed vigour, we shall reduce compliance burden on our senior citizens who are 75 years of age and above. For senior citizens who only have pension and interest income, I propose exemption from filing their income tax returns. The paying bank will deduct the necessary tax on their income.</w:t>
      </w:r>
    </w:p>
    <w:p w:rsidR="00C95492" w:rsidRPr="00E735DB" w:rsidRDefault="00C95492" w:rsidP="00C95492">
      <w:pPr>
        <w:pStyle w:val="ListParagraph"/>
        <w:rPr>
          <w:sz w:val="24"/>
          <w:szCs w:val="24"/>
        </w:rPr>
      </w:pPr>
    </w:p>
    <w:p w:rsidR="00C95492" w:rsidRPr="002659A8" w:rsidRDefault="00C95492" w:rsidP="00C95492">
      <w:pPr>
        <w:jc w:val="both"/>
        <w:rPr>
          <w:b/>
          <w:i/>
          <w:sz w:val="24"/>
          <w:szCs w:val="24"/>
        </w:rPr>
      </w:pPr>
      <w:r w:rsidRPr="002659A8">
        <w:rPr>
          <w:b/>
          <w:i/>
          <w:sz w:val="24"/>
          <w:szCs w:val="24"/>
        </w:rPr>
        <w:t>Reduction in Time for Income Tax Proceedings</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Honourable Speaker, presently, an assessment can be re-opened up to 6 years and in serious tax fraud cases for up to 10 years. As a result, taxpayers have to remain under uncertainty for a long time. </w:t>
      </w:r>
      <w:r w:rsidRPr="002659A8">
        <w:rPr>
          <w:sz w:val="24"/>
          <w:szCs w:val="24"/>
        </w:rPr>
        <w:br/>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I therefore propose to reduce this time-limit for re-opening of assessment to 3 years from the present 6 years. In serious tax evasion cases too, only where there is evidence of concealment of income of </w:t>
      </w:r>
      <w:r w:rsidRPr="00B373C5">
        <w:rPr>
          <w:rFonts w:ascii="Rupee Foradian" w:hAnsi="Rupee Foradian" w:cs="Calibri"/>
          <w:sz w:val="24"/>
          <w:szCs w:val="24"/>
        </w:rPr>
        <w:t>`</w:t>
      </w:r>
      <w:r w:rsidRPr="002659A8">
        <w:rPr>
          <w:sz w:val="24"/>
          <w:szCs w:val="24"/>
        </w:rPr>
        <w:t xml:space="preserve">50 </w:t>
      </w:r>
      <w:proofErr w:type="spellStart"/>
      <w:r w:rsidRPr="002659A8">
        <w:rPr>
          <w:sz w:val="24"/>
          <w:szCs w:val="24"/>
        </w:rPr>
        <w:t>lakh</w:t>
      </w:r>
      <w:proofErr w:type="spellEnd"/>
      <w:r w:rsidRPr="002659A8">
        <w:rPr>
          <w:sz w:val="24"/>
          <w:szCs w:val="24"/>
        </w:rPr>
        <w:t xml:space="preserve"> or more in a year, can the assessment be re-opened up to 10 years. Even this reopening can be done only after the approval of the Principal Chief Commissioner, the highest level of the Income Tax </w:t>
      </w:r>
      <w:r>
        <w:rPr>
          <w:sz w:val="24"/>
          <w:szCs w:val="24"/>
        </w:rPr>
        <w:t>D</w:t>
      </w:r>
      <w:r w:rsidRPr="002659A8">
        <w:rPr>
          <w:sz w:val="24"/>
          <w:szCs w:val="24"/>
        </w:rPr>
        <w:t xml:space="preserve">epartment. </w:t>
      </w:r>
      <w:r w:rsidRPr="002659A8">
        <w:rPr>
          <w:sz w:val="24"/>
          <w:szCs w:val="24"/>
        </w:rPr>
        <w:br/>
      </w:r>
    </w:p>
    <w:p w:rsidR="00C95492" w:rsidRPr="002659A8" w:rsidRDefault="00C95492" w:rsidP="00C95492">
      <w:pPr>
        <w:jc w:val="both"/>
        <w:rPr>
          <w:b/>
          <w:bCs/>
          <w:i/>
          <w:sz w:val="24"/>
          <w:szCs w:val="24"/>
        </w:rPr>
      </w:pPr>
      <w:r w:rsidRPr="002659A8">
        <w:rPr>
          <w:b/>
          <w:bCs/>
          <w:i/>
          <w:sz w:val="24"/>
          <w:szCs w:val="24"/>
        </w:rPr>
        <w:t>Setting up the Dispute Resolution Committee</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Honourable Speaker, it has been the resolve of this Government to reduce litigation, which mars the present taxation system.  </w:t>
      </w:r>
      <w:r w:rsidRPr="002659A8">
        <w:rPr>
          <w:sz w:val="24"/>
          <w:szCs w:val="24"/>
        </w:rPr>
        <w:br/>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The Government came out with the Direct Tax </w:t>
      </w:r>
      <w:proofErr w:type="spellStart"/>
      <w:r w:rsidRPr="002659A8">
        <w:rPr>
          <w:sz w:val="24"/>
          <w:szCs w:val="24"/>
        </w:rPr>
        <w:t>Vivad</w:t>
      </w:r>
      <w:proofErr w:type="spellEnd"/>
      <w:r w:rsidRPr="002659A8">
        <w:rPr>
          <w:sz w:val="24"/>
          <w:szCs w:val="24"/>
        </w:rPr>
        <w:t xml:space="preserve"> Se </w:t>
      </w:r>
      <w:proofErr w:type="spellStart"/>
      <w:r w:rsidRPr="002659A8">
        <w:rPr>
          <w:sz w:val="24"/>
          <w:szCs w:val="24"/>
        </w:rPr>
        <w:t>Vishwas</w:t>
      </w:r>
      <w:proofErr w:type="spellEnd"/>
      <w:r w:rsidRPr="002659A8">
        <w:rPr>
          <w:sz w:val="24"/>
          <w:szCs w:val="24"/>
        </w:rPr>
        <w:t xml:space="preserve"> Scheme to give taxpayers an opportunity to settle long pending disputes and be relieved of further strain on their time and resources. The </w:t>
      </w:r>
      <w:proofErr w:type="gramStart"/>
      <w:r w:rsidRPr="002659A8">
        <w:rPr>
          <w:sz w:val="24"/>
          <w:szCs w:val="24"/>
        </w:rPr>
        <w:t>response  from</w:t>
      </w:r>
      <w:proofErr w:type="gramEnd"/>
      <w:r w:rsidRPr="002659A8">
        <w:rPr>
          <w:sz w:val="24"/>
          <w:szCs w:val="24"/>
        </w:rPr>
        <w:t xml:space="preserve"> the taxpayers has been the best ever as  over 1 </w:t>
      </w:r>
      <w:proofErr w:type="spellStart"/>
      <w:r w:rsidRPr="002659A8">
        <w:rPr>
          <w:sz w:val="24"/>
          <w:szCs w:val="24"/>
        </w:rPr>
        <w:t>lakh</w:t>
      </w:r>
      <w:proofErr w:type="spellEnd"/>
      <w:r w:rsidRPr="002659A8">
        <w:rPr>
          <w:sz w:val="24"/>
          <w:szCs w:val="24"/>
        </w:rPr>
        <w:t xml:space="preserve"> ten thousand  taxpayers have already opted to settle tax disputes of over </w:t>
      </w:r>
      <w:r w:rsidRPr="00B373C5">
        <w:rPr>
          <w:rFonts w:ascii="Rupee Foradian" w:hAnsi="Rupee Foradian" w:cs="Calibri"/>
          <w:sz w:val="24"/>
          <w:szCs w:val="24"/>
        </w:rPr>
        <w:t>`</w:t>
      </w:r>
      <w:r w:rsidRPr="002659A8">
        <w:rPr>
          <w:sz w:val="24"/>
          <w:szCs w:val="24"/>
        </w:rPr>
        <w:t xml:space="preserve">85,000 </w:t>
      </w:r>
      <w:proofErr w:type="spellStart"/>
      <w:r w:rsidRPr="002659A8">
        <w:rPr>
          <w:sz w:val="24"/>
          <w:szCs w:val="24"/>
        </w:rPr>
        <w:t>croresunder</w:t>
      </w:r>
      <w:proofErr w:type="spellEnd"/>
      <w:r w:rsidRPr="002659A8">
        <w:rPr>
          <w:sz w:val="24"/>
          <w:szCs w:val="24"/>
        </w:rPr>
        <w:t xml:space="preserve"> this Scheme.</w:t>
      </w:r>
    </w:p>
    <w:p w:rsidR="00C95492" w:rsidRPr="002659A8" w:rsidRDefault="00C95492" w:rsidP="00C95492">
      <w:pPr>
        <w:pStyle w:val="ListParagraph"/>
        <w:spacing w:after="160" w:line="256" w:lineRule="auto"/>
        <w:ind w:left="0"/>
        <w:jc w:val="both"/>
        <w:rPr>
          <w:rFonts w:ascii="Rupee Foradian" w:hAnsi="Rupee Foradian"/>
          <w:sz w:val="24"/>
          <w:szCs w:val="24"/>
        </w:rPr>
      </w:pPr>
      <w:r w:rsidRPr="002659A8">
        <w:rPr>
          <w:rFonts w:ascii="Rupee Foradian" w:hAnsi="Rupee Foradian"/>
          <w:sz w:val="24"/>
          <w:szCs w:val="24"/>
        </w:rPr>
        <w:br/>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To further reduce litigation for small taxpayers, I propose to constitute a Dispute Resolution </w:t>
      </w:r>
      <w:proofErr w:type="spellStart"/>
      <w:r w:rsidRPr="002659A8">
        <w:rPr>
          <w:sz w:val="24"/>
          <w:szCs w:val="24"/>
        </w:rPr>
        <w:t>Committeefor</w:t>
      </w:r>
      <w:proofErr w:type="spellEnd"/>
      <w:r w:rsidRPr="002659A8">
        <w:rPr>
          <w:sz w:val="24"/>
          <w:szCs w:val="24"/>
        </w:rPr>
        <w:t xml:space="preserve"> </w:t>
      </w:r>
      <w:r>
        <w:rPr>
          <w:sz w:val="24"/>
          <w:szCs w:val="24"/>
        </w:rPr>
        <w:t>them</w:t>
      </w:r>
      <w:r w:rsidRPr="002659A8">
        <w:rPr>
          <w:sz w:val="24"/>
          <w:szCs w:val="24"/>
        </w:rPr>
        <w:t xml:space="preserve">, which will be faceless to ensure efficiency, transparency and accountability. Anyone with a taxable income up </w:t>
      </w:r>
      <w:proofErr w:type="gramStart"/>
      <w:r w:rsidRPr="002659A8">
        <w:rPr>
          <w:sz w:val="24"/>
          <w:szCs w:val="24"/>
        </w:rPr>
        <w:t xml:space="preserve">to </w:t>
      </w:r>
      <w:r w:rsidRPr="00B01D60">
        <w:rPr>
          <w:rFonts w:ascii="Rupee Foradian" w:hAnsi="Rupee Foradian" w:cs="Calibri"/>
          <w:sz w:val="24"/>
          <w:szCs w:val="24"/>
        </w:rPr>
        <w:t xml:space="preserve"> `</w:t>
      </w:r>
      <w:proofErr w:type="gramEnd"/>
      <w:r w:rsidRPr="002659A8">
        <w:rPr>
          <w:sz w:val="24"/>
          <w:szCs w:val="24"/>
        </w:rPr>
        <w:t xml:space="preserve">50 </w:t>
      </w:r>
      <w:proofErr w:type="spellStart"/>
      <w:r w:rsidRPr="002659A8">
        <w:rPr>
          <w:sz w:val="24"/>
          <w:szCs w:val="24"/>
        </w:rPr>
        <w:t>lakh</w:t>
      </w:r>
      <w:proofErr w:type="spellEnd"/>
      <w:r w:rsidRPr="002659A8">
        <w:rPr>
          <w:sz w:val="24"/>
          <w:szCs w:val="24"/>
        </w:rPr>
        <w:t xml:space="preserve"> and disputed income up to </w:t>
      </w:r>
      <w:r w:rsidRPr="00B01D60">
        <w:rPr>
          <w:rFonts w:ascii="Rupee Foradian" w:hAnsi="Rupee Foradian" w:cs="Calibri"/>
          <w:sz w:val="24"/>
          <w:szCs w:val="24"/>
        </w:rPr>
        <w:t xml:space="preserve"> `</w:t>
      </w:r>
      <w:r w:rsidRPr="002659A8">
        <w:rPr>
          <w:sz w:val="24"/>
          <w:szCs w:val="24"/>
        </w:rPr>
        <w:t xml:space="preserve">10 </w:t>
      </w:r>
      <w:proofErr w:type="spellStart"/>
      <w:r w:rsidRPr="002659A8">
        <w:rPr>
          <w:sz w:val="24"/>
          <w:szCs w:val="24"/>
        </w:rPr>
        <w:t>lakh</w:t>
      </w:r>
      <w:proofErr w:type="spellEnd"/>
      <w:r w:rsidRPr="002659A8">
        <w:rPr>
          <w:sz w:val="24"/>
          <w:szCs w:val="24"/>
        </w:rPr>
        <w:t xml:space="preserve"> shall be eligible to approach the Committee.</w:t>
      </w:r>
    </w:p>
    <w:p w:rsidR="00C95492" w:rsidRPr="002659A8" w:rsidRDefault="00C95492" w:rsidP="00C95492">
      <w:pPr>
        <w:pStyle w:val="ListParagraph"/>
        <w:spacing w:after="160" w:line="256" w:lineRule="auto"/>
        <w:ind w:left="0"/>
        <w:jc w:val="both"/>
        <w:rPr>
          <w:sz w:val="24"/>
          <w:szCs w:val="24"/>
        </w:rPr>
      </w:pPr>
    </w:p>
    <w:p w:rsidR="00C95492" w:rsidRPr="002659A8" w:rsidRDefault="00C95492" w:rsidP="00C95492">
      <w:pPr>
        <w:jc w:val="both"/>
        <w:rPr>
          <w:b/>
          <w:bCs/>
          <w:i/>
          <w:sz w:val="24"/>
          <w:szCs w:val="24"/>
        </w:rPr>
      </w:pPr>
      <w:r w:rsidRPr="002659A8">
        <w:rPr>
          <w:b/>
          <w:bCs/>
          <w:i/>
          <w:sz w:val="24"/>
          <w:szCs w:val="24"/>
        </w:rPr>
        <w:t>Faceless ITAT</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For ease of compliance and to reduce discretion, </w:t>
      </w:r>
      <w:proofErr w:type="gramStart"/>
      <w:r w:rsidRPr="002659A8">
        <w:rPr>
          <w:sz w:val="24"/>
          <w:szCs w:val="24"/>
        </w:rPr>
        <w:t>we  are</w:t>
      </w:r>
      <w:proofErr w:type="gramEnd"/>
      <w:r w:rsidRPr="002659A8">
        <w:rPr>
          <w:sz w:val="24"/>
          <w:szCs w:val="24"/>
        </w:rPr>
        <w:t xml:space="preserve"> committed to make </w:t>
      </w:r>
      <w:r>
        <w:rPr>
          <w:sz w:val="24"/>
          <w:szCs w:val="24"/>
        </w:rPr>
        <w:t>the taxation processes faceless</w:t>
      </w:r>
      <w:r w:rsidRPr="002659A8">
        <w:rPr>
          <w:sz w:val="24"/>
          <w:szCs w:val="24"/>
        </w:rPr>
        <w:t>. The Government has already introduced faceless assessment and appeal this year.</w:t>
      </w:r>
    </w:p>
    <w:p w:rsidR="00C95492" w:rsidRPr="005F177A" w:rsidRDefault="00C95492" w:rsidP="00C95492">
      <w:pPr>
        <w:pStyle w:val="ListParagraph"/>
        <w:spacing w:after="160" w:line="256" w:lineRule="auto"/>
        <w:ind w:left="0"/>
        <w:jc w:val="both"/>
        <w:rPr>
          <w:sz w:val="24"/>
          <w:szCs w:val="24"/>
        </w:rPr>
      </w:pP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The next level of income tax appeal is the Income Tax Appellate Tribunal.  I now propose to make this Tribunal faceless. We shall establish a National Faceless Income Tax Appellate Tribunal Centre. All communication between the Tribunal and the appellant shall be electronic. Where personal hearing is needed, it shall be done through video-conferencing. </w:t>
      </w:r>
      <w:r w:rsidRPr="002659A8">
        <w:rPr>
          <w:sz w:val="24"/>
          <w:szCs w:val="24"/>
        </w:rPr>
        <w:br/>
      </w:r>
    </w:p>
    <w:p w:rsidR="00C95492" w:rsidRPr="002659A8" w:rsidRDefault="00C95492" w:rsidP="00C95492">
      <w:pPr>
        <w:jc w:val="both"/>
        <w:rPr>
          <w:b/>
          <w:bCs/>
          <w:i/>
          <w:sz w:val="24"/>
          <w:szCs w:val="24"/>
        </w:rPr>
      </w:pPr>
      <w:r w:rsidRPr="002659A8">
        <w:rPr>
          <w:b/>
          <w:bCs/>
          <w:i/>
          <w:sz w:val="24"/>
          <w:szCs w:val="24"/>
        </w:rPr>
        <w:t>Relaxation to NRI</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When Non-Resident Indians return to India, they have issues with respect to their accrued incomes in their foreign retirement accounts. This is usually due to a mismatch in taxation periods.  They also face difficulties in getting credit for Indian taxes in foreign jurisdictions. I propose t</w:t>
      </w:r>
      <w:r>
        <w:rPr>
          <w:sz w:val="24"/>
          <w:szCs w:val="24"/>
        </w:rPr>
        <w:t>o notify rules for removing their</w:t>
      </w:r>
      <w:r w:rsidRPr="002659A8">
        <w:rPr>
          <w:sz w:val="24"/>
          <w:szCs w:val="24"/>
        </w:rPr>
        <w:t xml:space="preserve"> hardship of double taxation. </w:t>
      </w:r>
      <w:r w:rsidRPr="002659A8">
        <w:rPr>
          <w:sz w:val="24"/>
          <w:szCs w:val="24"/>
        </w:rPr>
        <w:br/>
      </w:r>
    </w:p>
    <w:p w:rsidR="00C95492" w:rsidRPr="002659A8" w:rsidRDefault="00C95492" w:rsidP="00C95492">
      <w:pPr>
        <w:jc w:val="both"/>
        <w:rPr>
          <w:b/>
          <w:bCs/>
          <w:i/>
          <w:sz w:val="24"/>
          <w:szCs w:val="24"/>
        </w:rPr>
      </w:pPr>
      <w:r w:rsidRPr="002659A8">
        <w:rPr>
          <w:b/>
          <w:bCs/>
          <w:i/>
          <w:sz w:val="24"/>
          <w:szCs w:val="24"/>
        </w:rPr>
        <w:t>Exemption from Audit</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Currently, if your turnover </w:t>
      </w:r>
      <w:proofErr w:type="gramStart"/>
      <w:r w:rsidRPr="002659A8">
        <w:rPr>
          <w:sz w:val="24"/>
          <w:szCs w:val="24"/>
        </w:rPr>
        <w:t xml:space="preserve">exceeds </w:t>
      </w:r>
      <w:r w:rsidRPr="00B01D60">
        <w:rPr>
          <w:rFonts w:ascii="Rupee Foradian" w:hAnsi="Rupee Foradian" w:cs="Calibri"/>
          <w:sz w:val="24"/>
          <w:szCs w:val="24"/>
        </w:rPr>
        <w:t xml:space="preserve"> `</w:t>
      </w:r>
      <w:proofErr w:type="gramEnd"/>
      <w:r w:rsidRPr="002659A8">
        <w:rPr>
          <w:sz w:val="24"/>
          <w:szCs w:val="24"/>
        </w:rPr>
        <w:t xml:space="preserve">1 </w:t>
      </w:r>
      <w:proofErr w:type="spellStart"/>
      <w:r w:rsidRPr="002659A8">
        <w:rPr>
          <w:sz w:val="24"/>
          <w:szCs w:val="24"/>
        </w:rPr>
        <w:t>crore</w:t>
      </w:r>
      <w:proofErr w:type="spellEnd"/>
      <w:r w:rsidRPr="002659A8">
        <w:rPr>
          <w:sz w:val="24"/>
          <w:szCs w:val="24"/>
        </w:rPr>
        <w:t xml:space="preserve">, you have to get your accounts audited. In the February 2020 Budget, I had increased the limit for tax audit </w:t>
      </w:r>
      <w:proofErr w:type="gramStart"/>
      <w:r w:rsidRPr="002659A8">
        <w:rPr>
          <w:sz w:val="24"/>
          <w:szCs w:val="24"/>
        </w:rPr>
        <w:t xml:space="preserve">to </w:t>
      </w:r>
      <w:r w:rsidRPr="00B01D60">
        <w:rPr>
          <w:rFonts w:ascii="Rupee Foradian" w:hAnsi="Rupee Foradian" w:cs="Calibri"/>
          <w:sz w:val="24"/>
          <w:szCs w:val="24"/>
        </w:rPr>
        <w:t xml:space="preserve"> `</w:t>
      </w:r>
      <w:proofErr w:type="gramEnd"/>
      <w:r w:rsidRPr="002659A8">
        <w:rPr>
          <w:sz w:val="24"/>
          <w:szCs w:val="24"/>
        </w:rPr>
        <w:t xml:space="preserve">5 </w:t>
      </w:r>
      <w:proofErr w:type="spellStart"/>
      <w:r w:rsidRPr="002659A8">
        <w:rPr>
          <w:sz w:val="24"/>
          <w:szCs w:val="24"/>
        </w:rPr>
        <w:t>crore</w:t>
      </w:r>
      <w:proofErr w:type="spellEnd"/>
      <w:r w:rsidRPr="002659A8">
        <w:rPr>
          <w:sz w:val="24"/>
          <w:szCs w:val="24"/>
        </w:rPr>
        <w:t xml:space="preserve"> for those who carry out 95% of their transactions digitally. To further incentivise digital transactions and reduce compliance burden, I propose to increase this limit for tax audit for such persons </w:t>
      </w:r>
      <w:proofErr w:type="gramStart"/>
      <w:r w:rsidRPr="002659A8">
        <w:rPr>
          <w:sz w:val="24"/>
          <w:szCs w:val="24"/>
        </w:rPr>
        <w:t xml:space="preserve">from </w:t>
      </w:r>
      <w:r w:rsidRPr="00B01D60">
        <w:rPr>
          <w:rFonts w:ascii="Rupee Foradian" w:hAnsi="Rupee Foradian" w:cs="Calibri"/>
          <w:sz w:val="24"/>
          <w:szCs w:val="24"/>
        </w:rPr>
        <w:t xml:space="preserve"> `</w:t>
      </w:r>
      <w:proofErr w:type="gramEnd"/>
      <w:r w:rsidRPr="002659A8">
        <w:rPr>
          <w:sz w:val="24"/>
          <w:szCs w:val="24"/>
        </w:rPr>
        <w:t xml:space="preserve">5 </w:t>
      </w:r>
      <w:proofErr w:type="spellStart"/>
      <w:r w:rsidRPr="002659A8">
        <w:rPr>
          <w:sz w:val="24"/>
          <w:szCs w:val="24"/>
        </w:rPr>
        <w:t>crore</w:t>
      </w:r>
      <w:proofErr w:type="spellEnd"/>
      <w:r w:rsidRPr="002659A8">
        <w:rPr>
          <w:sz w:val="24"/>
          <w:szCs w:val="24"/>
        </w:rPr>
        <w:t xml:space="preserve"> to </w:t>
      </w:r>
      <w:r w:rsidRPr="00B01D60">
        <w:rPr>
          <w:rFonts w:ascii="Rupee Foradian" w:hAnsi="Rupee Foradian" w:cs="Calibri"/>
          <w:sz w:val="24"/>
          <w:szCs w:val="24"/>
        </w:rPr>
        <w:t xml:space="preserve"> `</w:t>
      </w:r>
      <w:r w:rsidRPr="002659A8">
        <w:rPr>
          <w:sz w:val="24"/>
          <w:szCs w:val="24"/>
        </w:rPr>
        <w:t xml:space="preserve">10 </w:t>
      </w:r>
      <w:proofErr w:type="spellStart"/>
      <w:r w:rsidRPr="002659A8">
        <w:rPr>
          <w:sz w:val="24"/>
          <w:szCs w:val="24"/>
        </w:rPr>
        <w:t>crore</w:t>
      </w:r>
      <w:proofErr w:type="spellEnd"/>
      <w:r w:rsidRPr="002659A8">
        <w:rPr>
          <w:sz w:val="24"/>
          <w:szCs w:val="24"/>
        </w:rPr>
        <w:t>.</w:t>
      </w:r>
    </w:p>
    <w:p w:rsidR="00C95492" w:rsidRPr="002659A8" w:rsidRDefault="00C95492" w:rsidP="00C95492">
      <w:pPr>
        <w:jc w:val="both"/>
        <w:rPr>
          <w:b/>
          <w:bCs/>
          <w:i/>
          <w:sz w:val="24"/>
          <w:szCs w:val="24"/>
        </w:rPr>
      </w:pPr>
      <w:r w:rsidRPr="002659A8">
        <w:rPr>
          <w:b/>
          <w:bCs/>
          <w:i/>
          <w:sz w:val="24"/>
          <w:szCs w:val="24"/>
        </w:rPr>
        <w:t>Relief for Dividend</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In the previous Budget, I had abolished the Dividend Distribution Tax (DDT) in order to incentivise investment. Dividend was made taxable in the hands of shareholders. Now, in order to provide ease of compliance, I propose to make dividend payment to REIT/ </w:t>
      </w:r>
      <w:proofErr w:type="spellStart"/>
      <w:r w:rsidRPr="002659A8">
        <w:rPr>
          <w:sz w:val="24"/>
          <w:szCs w:val="24"/>
        </w:rPr>
        <w:t>InvIT</w:t>
      </w:r>
      <w:proofErr w:type="spellEnd"/>
      <w:r w:rsidRPr="002659A8">
        <w:rPr>
          <w:sz w:val="24"/>
          <w:szCs w:val="24"/>
        </w:rPr>
        <w:t xml:space="preserve"> exempt from TDS. Further, as the amount of dividend income cannot be estimated correctly by the shareholders for paying advance tax, I propose to provide that advance tax liability on dividend income shall arise only after the declaration/payment of dividend. Also, for Foreign Portfolio Investors, I propose to enable deduction of tax on dividend income at lower treaty rate. </w:t>
      </w:r>
    </w:p>
    <w:p w:rsidR="00C95492" w:rsidRPr="002659A8" w:rsidRDefault="00C95492" w:rsidP="00C95492">
      <w:pPr>
        <w:jc w:val="both"/>
        <w:rPr>
          <w:b/>
          <w:bCs/>
          <w:i/>
          <w:sz w:val="24"/>
          <w:szCs w:val="24"/>
        </w:rPr>
      </w:pPr>
      <w:r w:rsidRPr="002659A8">
        <w:rPr>
          <w:b/>
          <w:bCs/>
          <w:i/>
          <w:sz w:val="24"/>
          <w:szCs w:val="24"/>
        </w:rPr>
        <w:t>Attracting foreign investment into infrastructure sector</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lastRenderedPageBreak/>
        <w:t>In the last budget, for attracting foreign investment in the infrastructure sector, we had granted 100% tax exemption, subject to certain conditions, to foreign Sovereign Wealth Funds and Pension Funds, on their income from investment in Indian infras</w:t>
      </w:r>
      <w:r>
        <w:rPr>
          <w:sz w:val="24"/>
          <w:szCs w:val="24"/>
        </w:rPr>
        <w:t xml:space="preserve">tructure. We have noticed that few of </w:t>
      </w:r>
      <w:r w:rsidRPr="002659A8">
        <w:rPr>
          <w:sz w:val="24"/>
          <w:szCs w:val="24"/>
        </w:rPr>
        <w:t xml:space="preserve">such Funds are facing difficulties in meeting some of these conditions. In order to ensure that a large number of Funds invest in India, I propose to relax some of these conditions relating to prohibition on private funding, restriction on commercial activities, and direct investment in infrastructure.    </w:t>
      </w:r>
      <w:r w:rsidRPr="002659A8">
        <w:rPr>
          <w:sz w:val="24"/>
          <w:szCs w:val="24"/>
        </w:rPr>
        <w:br/>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In order to allow funding of infrastructure by issue of Zero Coupon Bonds, I propose to make notified Infrastructure Debt Funds eligible to raise funds by issuing tax efficient Zero Coupon Bonds. </w:t>
      </w:r>
    </w:p>
    <w:p w:rsidR="00C95492" w:rsidRPr="002659A8" w:rsidRDefault="00C95492" w:rsidP="00C95492">
      <w:pPr>
        <w:jc w:val="both"/>
        <w:rPr>
          <w:sz w:val="24"/>
          <w:szCs w:val="24"/>
        </w:rPr>
      </w:pPr>
    </w:p>
    <w:p w:rsidR="00C95492" w:rsidRPr="002659A8" w:rsidRDefault="00C95492" w:rsidP="00C95492">
      <w:pPr>
        <w:jc w:val="both"/>
        <w:rPr>
          <w:b/>
          <w:i/>
          <w:sz w:val="24"/>
          <w:szCs w:val="24"/>
        </w:rPr>
      </w:pPr>
      <w:r w:rsidRPr="002659A8">
        <w:rPr>
          <w:b/>
          <w:i/>
          <w:sz w:val="24"/>
          <w:szCs w:val="24"/>
        </w:rPr>
        <w:t>Affordable Housing/Rental Housing</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This Government sees ‘Housing for All’ and affordable housing as priority areas. In the </w:t>
      </w:r>
      <w:r>
        <w:rPr>
          <w:sz w:val="24"/>
          <w:szCs w:val="24"/>
        </w:rPr>
        <w:t>July 2019 Budget</w:t>
      </w:r>
      <w:r w:rsidRPr="002659A8">
        <w:rPr>
          <w:sz w:val="24"/>
          <w:szCs w:val="24"/>
        </w:rPr>
        <w:t xml:space="preserve">, I provided an additional deduction of interest, amounting </w:t>
      </w:r>
      <w:proofErr w:type="gramStart"/>
      <w:r w:rsidRPr="002659A8">
        <w:rPr>
          <w:sz w:val="24"/>
          <w:szCs w:val="24"/>
        </w:rPr>
        <w:t xml:space="preserve">to </w:t>
      </w:r>
      <w:r w:rsidRPr="00B01D60">
        <w:rPr>
          <w:rFonts w:ascii="Rupee Foradian" w:hAnsi="Rupee Foradian" w:cs="Calibri"/>
          <w:sz w:val="24"/>
          <w:szCs w:val="24"/>
        </w:rPr>
        <w:t xml:space="preserve"> `</w:t>
      </w:r>
      <w:proofErr w:type="gramEnd"/>
      <w:r w:rsidRPr="002659A8">
        <w:rPr>
          <w:sz w:val="24"/>
          <w:szCs w:val="24"/>
        </w:rPr>
        <w:t xml:space="preserve">1.5 </w:t>
      </w:r>
      <w:proofErr w:type="spellStart"/>
      <w:r w:rsidRPr="002659A8">
        <w:rPr>
          <w:sz w:val="24"/>
          <w:szCs w:val="24"/>
        </w:rPr>
        <w:t>lakh</w:t>
      </w:r>
      <w:proofErr w:type="spellEnd"/>
      <w:r w:rsidRPr="002659A8">
        <w:rPr>
          <w:sz w:val="24"/>
          <w:szCs w:val="24"/>
        </w:rPr>
        <w:t xml:space="preserve">, for loan taken to purchase an affordable house. I propose to extend the eligibility of this deduction by one more year, to 31st March 2022. The additional deduction </w:t>
      </w:r>
      <w:proofErr w:type="gramStart"/>
      <w:r w:rsidRPr="002659A8">
        <w:rPr>
          <w:sz w:val="24"/>
          <w:szCs w:val="24"/>
        </w:rPr>
        <w:t xml:space="preserve">of </w:t>
      </w:r>
      <w:r w:rsidRPr="00B01D60">
        <w:rPr>
          <w:rFonts w:ascii="Rupee Foradian" w:hAnsi="Rupee Foradian" w:cs="Calibri"/>
          <w:sz w:val="24"/>
          <w:szCs w:val="24"/>
        </w:rPr>
        <w:t xml:space="preserve"> `</w:t>
      </w:r>
      <w:proofErr w:type="gramEnd"/>
      <w:r w:rsidRPr="002659A8">
        <w:rPr>
          <w:sz w:val="24"/>
          <w:szCs w:val="24"/>
        </w:rPr>
        <w:t xml:space="preserve">1.5 </w:t>
      </w:r>
      <w:proofErr w:type="spellStart"/>
      <w:r w:rsidRPr="002659A8">
        <w:rPr>
          <w:sz w:val="24"/>
          <w:szCs w:val="24"/>
        </w:rPr>
        <w:t>lakh</w:t>
      </w:r>
      <w:proofErr w:type="spellEnd"/>
      <w:r w:rsidRPr="002659A8">
        <w:rPr>
          <w:sz w:val="24"/>
          <w:szCs w:val="24"/>
        </w:rPr>
        <w:t xml:space="preserve"> shall therefore be available for loans taken up till 31</w:t>
      </w:r>
      <w:r w:rsidRPr="002659A8">
        <w:rPr>
          <w:sz w:val="24"/>
          <w:szCs w:val="24"/>
          <w:vertAlign w:val="superscript"/>
        </w:rPr>
        <w:t>st</w:t>
      </w:r>
      <w:r w:rsidRPr="002659A8">
        <w:rPr>
          <w:sz w:val="24"/>
          <w:szCs w:val="24"/>
        </w:rPr>
        <w:t xml:space="preserve"> March 2022, for the purchase of an affordable house.</w:t>
      </w:r>
    </w:p>
    <w:p w:rsidR="00C95492" w:rsidRPr="002659A8" w:rsidRDefault="00C95492" w:rsidP="00C95492">
      <w:pPr>
        <w:pStyle w:val="ListParagraph"/>
        <w:spacing w:after="160" w:line="256" w:lineRule="auto"/>
        <w:ind w:left="0"/>
        <w:jc w:val="both"/>
        <w:rPr>
          <w:sz w:val="24"/>
          <w:szCs w:val="24"/>
        </w:rPr>
      </w:pP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Further, to keep up the supply of affordable houses, I propose that affordable housing projects can avail a tax holiday for one more year – till 31</w:t>
      </w:r>
      <w:r w:rsidRPr="002659A8">
        <w:rPr>
          <w:sz w:val="24"/>
          <w:szCs w:val="24"/>
          <w:vertAlign w:val="superscript"/>
        </w:rPr>
        <w:t>st</w:t>
      </w:r>
      <w:r w:rsidRPr="002659A8">
        <w:rPr>
          <w:sz w:val="24"/>
          <w:szCs w:val="24"/>
        </w:rPr>
        <w:t xml:space="preserve"> March, 2022.</w:t>
      </w:r>
    </w:p>
    <w:p w:rsidR="00C95492" w:rsidRPr="00B01D60" w:rsidRDefault="00C95492" w:rsidP="00C95492">
      <w:pPr>
        <w:pStyle w:val="ListParagraph"/>
        <w:rPr>
          <w:sz w:val="24"/>
          <w:szCs w:val="24"/>
        </w:rPr>
      </w:pP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We </w:t>
      </w:r>
      <w:r>
        <w:rPr>
          <w:sz w:val="24"/>
          <w:szCs w:val="24"/>
        </w:rPr>
        <w:t xml:space="preserve">are committed </w:t>
      </w:r>
      <w:r w:rsidRPr="002659A8">
        <w:rPr>
          <w:sz w:val="24"/>
          <w:szCs w:val="24"/>
        </w:rPr>
        <w:t xml:space="preserve">to promote supply of Affordable Rental Housing for migrant workers. For this, I propose to </w:t>
      </w:r>
      <w:proofErr w:type="gramStart"/>
      <w:r w:rsidRPr="002659A8">
        <w:rPr>
          <w:sz w:val="24"/>
          <w:szCs w:val="24"/>
        </w:rPr>
        <w:t>allow  tax</w:t>
      </w:r>
      <w:proofErr w:type="gramEnd"/>
      <w:r w:rsidRPr="002659A8">
        <w:rPr>
          <w:sz w:val="24"/>
          <w:szCs w:val="24"/>
        </w:rPr>
        <w:t xml:space="preserve"> exemption for notified Affordable Rental Housing Projects. </w:t>
      </w:r>
    </w:p>
    <w:p w:rsidR="00C95492" w:rsidRPr="002659A8" w:rsidRDefault="00C95492" w:rsidP="00C95492">
      <w:pPr>
        <w:jc w:val="both"/>
        <w:rPr>
          <w:sz w:val="24"/>
          <w:szCs w:val="24"/>
        </w:rPr>
      </w:pPr>
    </w:p>
    <w:p w:rsidR="00C95492" w:rsidRPr="002659A8" w:rsidRDefault="00C95492" w:rsidP="00C95492">
      <w:pPr>
        <w:jc w:val="both"/>
        <w:rPr>
          <w:b/>
          <w:i/>
          <w:sz w:val="24"/>
          <w:szCs w:val="24"/>
        </w:rPr>
      </w:pPr>
      <w:r w:rsidRPr="002659A8">
        <w:rPr>
          <w:b/>
          <w:i/>
          <w:sz w:val="24"/>
          <w:szCs w:val="24"/>
        </w:rPr>
        <w:t>Tax incentives to IFSC</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As I mentioned in Part A of this speech, the Government is committed to make the International Financial Services Centre (IFSC) in GIFT City a global financial hub. In addition to the tax incentives already provided, I propose to include, among others, tax holiday for capital gains </w:t>
      </w:r>
      <w:r>
        <w:rPr>
          <w:sz w:val="24"/>
          <w:szCs w:val="24"/>
        </w:rPr>
        <w:t>for</w:t>
      </w:r>
      <w:r w:rsidRPr="002659A8">
        <w:rPr>
          <w:sz w:val="24"/>
          <w:szCs w:val="24"/>
        </w:rPr>
        <w:t xml:space="preserve"> aircraft leasing companies, tax exemption for aircraft lease rentals paid to foreign </w:t>
      </w:r>
      <w:proofErr w:type="spellStart"/>
      <w:r w:rsidRPr="002659A8">
        <w:rPr>
          <w:sz w:val="24"/>
          <w:szCs w:val="24"/>
        </w:rPr>
        <w:t>lessors</w:t>
      </w:r>
      <w:proofErr w:type="spellEnd"/>
      <w:r w:rsidRPr="002659A8">
        <w:rPr>
          <w:sz w:val="24"/>
          <w:szCs w:val="24"/>
        </w:rPr>
        <w:t xml:space="preserve">; tax incentive for relocating foreign funds in the IFSC; and </w:t>
      </w:r>
      <w:r w:rsidRPr="002659A8">
        <w:rPr>
          <w:sz w:val="24"/>
          <w:szCs w:val="24"/>
        </w:rPr>
        <w:lastRenderedPageBreak/>
        <w:t xml:space="preserve">to  allow tax exemption to the investment division of foreign banks located in IFSC. </w:t>
      </w:r>
    </w:p>
    <w:p w:rsidR="00C95492" w:rsidRPr="002659A8" w:rsidRDefault="00C95492" w:rsidP="00C95492">
      <w:pPr>
        <w:jc w:val="both"/>
        <w:rPr>
          <w:b/>
          <w:i/>
          <w:sz w:val="24"/>
          <w:szCs w:val="24"/>
        </w:rPr>
      </w:pPr>
      <w:r w:rsidRPr="002659A8">
        <w:rPr>
          <w:b/>
          <w:i/>
          <w:sz w:val="24"/>
          <w:szCs w:val="24"/>
        </w:rPr>
        <w:t>Pre-filling of Returns</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Honourable Speaker, in order to ease compliance for the taxpayer, details of salary income, tax payments, TDS, etc. already come pre-filled in</w:t>
      </w:r>
      <w:r>
        <w:rPr>
          <w:sz w:val="24"/>
          <w:szCs w:val="24"/>
        </w:rPr>
        <w:t xml:space="preserve"> income tax</w:t>
      </w:r>
      <w:r w:rsidRPr="002659A8">
        <w:rPr>
          <w:sz w:val="24"/>
          <w:szCs w:val="24"/>
        </w:rPr>
        <w:t xml:space="preserve"> returns. To further ease filing of returns, details of capital gains from listed securities, dividend income, and interest from banks, post office, etc. will also be pre-filled.</w:t>
      </w:r>
    </w:p>
    <w:p w:rsidR="00C95492" w:rsidRPr="002659A8" w:rsidRDefault="00C95492" w:rsidP="00C95492">
      <w:pPr>
        <w:pStyle w:val="ListParagraph"/>
        <w:spacing w:after="160" w:line="256" w:lineRule="auto"/>
        <w:ind w:left="0"/>
        <w:jc w:val="both"/>
        <w:rPr>
          <w:sz w:val="24"/>
          <w:szCs w:val="24"/>
        </w:rPr>
      </w:pPr>
    </w:p>
    <w:p w:rsidR="00C95492" w:rsidRPr="002659A8" w:rsidRDefault="00C95492" w:rsidP="00C95492">
      <w:pPr>
        <w:jc w:val="both"/>
        <w:rPr>
          <w:b/>
          <w:i/>
          <w:sz w:val="24"/>
          <w:szCs w:val="24"/>
        </w:rPr>
      </w:pPr>
      <w:r w:rsidRPr="002659A8">
        <w:rPr>
          <w:b/>
          <w:i/>
          <w:sz w:val="24"/>
          <w:szCs w:val="24"/>
        </w:rPr>
        <w:t>Relief to Small Trusts</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We hope to reduce compliance burden on </w:t>
      </w:r>
      <w:proofErr w:type="gramStart"/>
      <w:r w:rsidRPr="002659A8">
        <w:rPr>
          <w:sz w:val="24"/>
          <w:szCs w:val="24"/>
        </w:rPr>
        <w:t>small  charitable</w:t>
      </w:r>
      <w:proofErr w:type="gramEnd"/>
      <w:r w:rsidRPr="002659A8">
        <w:rPr>
          <w:sz w:val="24"/>
          <w:szCs w:val="24"/>
        </w:rPr>
        <w:t xml:space="preserve"> trusts running  educational institutions and hospitals. So far, there is a blanket exemption to such entities, whose annual receipt does not exceed </w:t>
      </w:r>
      <w:r>
        <w:rPr>
          <w:rFonts w:ascii="Rupee Foradian" w:hAnsi="Rupee Foradian" w:cs="Calibri"/>
          <w:sz w:val="24"/>
          <w:szCs w:val="24"/>
        </w:rPr>
        <w:br/>
      </w:r>
      <w:r w:rsidRPr="00B01D60">
        <w:rPr>
          <w:rFonts w:ascii="Rupee Foradian" w:hAnsi="Rupee Foradian" w:cs="Calibri"/>
          <w:sz w:val="24"/>
          <w:szCs w:val="24"/>
        </w:rPr>
        <w:t>`</w:t>
      </w:r>
      <w:r w:rsidRPr="002659A8">
        <w:rPr>
          <w:sz w:val="24"/>
          <w:szCs w:val="24"/>
        </w:rPr>
        <w:t xml:space="preserve">1 </w:t>
      </w:r>
      <w:proofErr w:type="spellStart"/>
      <w:r w:rsidRPr="002659A8">
        <w:rPr>
          <w:sz w:val="24"/>
          <w:szCs w:val="24"/>
        </w:rPr>
        <w:t>crore</w:t>
      </w:r>
      <w:proofErr w:type="spellEnd"/>
      <w:r w:rsidRPr="002659A8">
        <w:rPr>
          <w:sz w:val="24"/>
          <w:szCs w:val="24"/>
        </w:rPr>
        <w:t xml:space="preserve">. I now propose to increase this amount </w:t>
      </w:r>
      <w:proofErr w:type="gramStart"/>
      <w:r w:rsidRPr="002659A8">
        <w:rPr>
          <w:sz w:val="24"/>
          <w:szCs w:val="24"/>
        </w:rPr>
        <w:t xml:space="preserve">to </w:t>
      </w:r>
      <w:r w:rsidRPr="00B01D60">
        <w:rPr>
          <w:rFonts w:ascii="Rupee Foradian" w:hAnsi="Rupee Foradian" w:cs="Calibri"/>
          <w:sz w:val="24"/>
          <w:szCs w:val="24"/>
        </w:rPr>
        <w:t xml:space="preserve"> `</w:t>
      </w:r>
      <w:proofErr w:type="gramEnd"/>
      <w:r w:rsidRPr="002659A8">
        <w:rPr>
          <w:sz w:val="24"/>
          <w:szCs w:val="24"/>
        </w:rPr>
        <w:t xml:space="preserve">5 </w:t>
      </w:r>
      <w:proofErr w:type="spellStart"/>
      <w:r>
        <w:rPr>
          <w:sz w:val="24"/>
          <w:szCs w:val="24"/>
        </w:rPr>
        <w:t>c</w:t>
      </w:r>
      <w:r w:rsidRPr="002659A8">
        <w:rPr>
          <w:sz w:val="24"/>
          <w:szCs w:val="24"/>
        </w:rPr>
        <w:t>rore</w:t>
      </w:r>
      <w:proofErr w:type="spellEnd"/>
      <w:r w:rsidRPr="002659A8">
        <w:rPr>
          <w:sz w:val="24"/>
          <w:szCs w:val="24"/>
        </w:rPr>
        <w:t>.</w:t>
      </w:r>
    </w:p>
    <w:p w:rsidR="00C95492" w:rsidRPr="002659A8" w:rsidRDefault="00C95492" w:rsidP="00C95492">
      <w:pPr>
        <w:pStyle w:val="ListParagraph"/>
        <w:ind w:left="0"/>
        <w:jc w:val="both"/>
        <w:rPr>
          <w:sz w:val="24"/>
          <w:szCs w:val="24"/>
        </w:rPr>
      </w:pPr>
    </w:p>
    <w:p w:rsidR="00C95492" w:rsidRPr="002659A8" w:rsidRDefault="00C95492" w:rsidP="00C95492">
      <w:pPr>
        <w:jc w:val="both"/>
        <w:rPr>
          <w:i/>
          <w:sz w:val="24"/>
          <w:szCs w:val="24"/>
        </w:rPr>
      </w:pPr>
      <w:r w:rsidRPr="002659A8">
        <w:rPr>
          <w:b/>
          <w:i/>
          <w:sz w:val="24"/>
          <w:szCs w:val="24"/>
        </w:rPr>
        <w:t>Labour Welfare</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We have noticed that some employers deduct the contribution of employees </w:t>
      </w:r>
      <w:proofErr w:type="gramStart"/>
      <w:r w:rsidRPr="002659A8">
        <w:rPr>
          <w:sz w:val="24"/>
          <w:szCs w:val="24"/>
        </w:rPr>
        <w:t>towards  Provident</w:t>
      </w:r>
      <w:proofErr w:type="gramEnd"/>
      <w:r w:rsidRPr="002659A8">
        <w:rPr>
          <w:sz w:val="24"/>
          <w:szCs w:val="24"/>
        </w:rPr>
        <w:t xml:space="preserve"> funds, superannuation funds,  and other social security funds but do not deposit these contributions within the specified time. For the employees, this means a loss of interest or income. In cases where an employer later becomes financial</w:t>
      </w:r>
      <w:r>
        <w:rPr>
          <w:sz w:val="24"/>
          <w:szCs w:val="24"/>
        </w:rPr>
        <w:t>ly</w:t>
      </w:r>
      <w:r w:rsidRPr="002659A8">
        <w:rPr>
          <w:sz w:val="24"/>
          <w:szCs w:val="24"/>
        </w:rPr>
        <w:t xml:space="preserve"> unviable, non-deposit results in a permanent loss for the employees.</w:t>
      </w:r>
    </w:p>
    <w:p w:rsidR="00C95492" w:rsidRPr="005F177A" w:rsidRDefault="00C95492" w:rsidP="00C95492">
      <w:pPr>
        <w:pStyle w:val="ListParagraph"/>
        <w:numPr>
          <w:ilvl w:val="0"/>
          <w:numId w:val="15"/>
        </w:numPr>
        <w:spacing w:after="160" w:line="256" w:lineRule="auto"/>
        <w:ind w:left="0" w:firstLine="0"/>
        <w:jc w:val="both"/>
        <w:rPr>
          <w:color w:val="FF0000"/>
          <w:sz w:val="24"/>
          <w:szCs w:val="24"/>
        </w:rPr>
      </w:pPr>
      <w:r w:rsidRPr="002659A8">
        <w:rPr>
          <w:sz w:val="24"/>
          <w:szCs w:val="24"/>
        </w:rPr>
        <w:t>In order to ensure that employees’ contributions are deposited on time, I reiterate that the late deposit of employee’s contribution by the employer will not be allowed as deduction to the employer.</w:t>
      </w:r>
    </w:p>
    <w:p w:rsidR="00C95492" w:rsidRDefault="00C95492" w:rsidP="00C95492">
      <w:pPr>
        <w:pStyle w:val="ListParagraph"/>
        <w:spacing w:after="160" w:line="256" w:lineRule="auto"/>
        <w:ind w:left="0"/>
        <w:jc w:val="both"/>
        <w:rPr>
          <w:sz w:val="24"/>
          <w:szCs w:val="24"/>
        </w:rPr>
      </w:pPr>
    </w:p>
    <w:p w:rsidR="00C95492" w:rsidRPr="005F177A" w:rsidRDefault="00C95492" w:rsidP="00C95492">
      <w:pPr>
        <w:pStyle w:val="ListParagraph"/>
        <w:ind w:left="0"/>
        <w:jc w:val="both"/>
        <w:rPr>
          <w:b/>
          <w:bCs/>
          <w:i/>
          <w:iCs/>
          <w:sz w:val="24"/>
          <w:szCs w:val="24"/>
        </w:rPr>
      </w:pPr>
      <w:r w:rsidRPr="005F177A">
        <w:rPr>
          <w:b/>
          <w:bCs/>
          <w:i/>
          <w:iCs/>
          <w:sz w:val="24"/>
          <w:szCs w:val="24"/>
        </w:rPr>
        <w:t>Incentives for Start-ups</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In order to </w:t>
      </w:r>
      <w:proofErr w:type="gramStart"/>
      <w:r w:rsidRPr="002659A8">
        <w:rPr>
          <w:sz w:val="24"/>
          <w:szCs w:val="24"/>
        </w:rPr>
        <w:t>incentivise  start</w:t>
      </w:r>
      <w:proofErr w:type="gramEnd"/>
      <w:r w:rsidRPr="002659A8">
        <w:rPr>
          <w:sz w:val="24"/>
          <w:szCs w:val="24"/>
        </w:rPr>
        <w:t>-ups in the country, I propose to extend the eligibility for claiming tax holiday for start-ups by one more year - till 31</w:t>
      </w:r>
      <w:r w:rsidRPr="002659A8">
        <w:rPr>
          <w:sz w:val="24"/>
          <w:szCs w:val="24"/>
          <w:vertAlign w:val="superscript"/>
        </w:rPr>
        <w:t>st</w:t>
      </w:r>
      <w:r w:rsidRPr="002659A8">
        <w:rPr>
          <w:sz w:val="24"/>
          <w:szCs w:val="24"/>
        </w:rPr>
        <w:t xml:space="preserve"> March, 2022. Further, in order to incentivise funding of the start-ups, I propose to extend the capital gains exemption for investment in start-ups by one more year - till 31</w:t>
      </w:r>
      <w:r w:rsidRPr="002659A8">
        <w:rPr>
          <w:sz w:val="24"/>
          <w:szCs w:val="24"/>
          <w:vertAlign w:val="superscript"/>
        </w:rPr>
        <w:t>st</w:t>
      </w:r>
      <w:r w:rsidRPr="002659A8">
        <w:rPr>
          <w:sz w:val="24"/>
          <w:szCs w:val="24"/>
        </w:rPr>
        <w:t xml:space="preserve"> March, 2022.</w:t>
      </w:r>
    </w:p>
    <w:p w:rsidR="00C95492" w:rsidRPr="002659A8" w:rsidRDefault="00C95492" w:rsidP="00C95492">
      <w:pPr>
        <w:jc w:val="both"/>
        <w:rPr>
          <w:b/>
          <w:i/>
          <w:sz w:val="24"/>
          <w:szCs w:val="24"/>
        </w:rPr>
      </w:pPr>
      <w:r w:rsidRPr="002659A8">
        <w:rPr>
          <w:b/>
          <w:i/>
          <w:sz w:val="24"/>
          <w:szCs w:val="24"/>
        </w:rPr>
        <w:t>Indirect Tax Proposals</w:t>
      </w:r>
    </w:p>
    <w:p w:rsidR="00C95492" w:rsidRPr="002659A8" w:rsidRDefault="00C95492" w:rsidP="00C95492">
      <w:pPr>
        <w:jc w:val="both"/>
        <w:rPr>
          <w:b/>
          <w:i/>
          <w:sz w:val="24"/>
          <w:szCs w:val="24"/>
        </w:rPr>
      </w:pPr>
      <w:r w:rsidRPr="002659A8">
        <w:rPr>
          <w:b/>
          <w:i/>
          <w:sz w:val="24"/>
          <w:szCs w:val="24"/>
        </w:rPr>
        <w:t>GST</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lastRenderedPageBreak/>
        <w:t>Before I come to my Indirect Tax proposals, I would like to appraise the House on GST. The GST is now four years old, and we have taken several measures to further simplify it. Some of the measures include:</w:t>
      </w:r>
    </w:p>
    <w:p w:rsidR="00C95492" w:rsidRPr="002659A8" w:rsidRDefault="00C95492" w:rsidP="00C95492">
      <w:pPr>
        <w:pStyle w:val="ListParagraph"/>
        <w:numPr>
          <w:ilvl w:val="0"/>
          <w:numId w:val="14"/>
        </w:numPr>
        <w:spacing w:after="160" w:line="256" w:lineRule="auto"/>
        <w:ind w:left="360" w:firstLine="0"/>
        <w:jc w:val="both"/>
        <w:rPr>
          <w:sz w:val="24"/>
          <w:szCs w:val="24"/>
        </w:rPr>
      </w:pPr>
      <w:r w:rsidRPr="002659A8">
        <w:rPr>
          <w:sz w:val="24"/>
          <w:szCs w:val="24"/>
        </w:rPr>
        <w:t xml:space="preserve">nil return through SMS, </w:t>
      </w:r>
    </w:p>
    <w:p w:rsidR="00C95492" w:rsidRPr="002659A8" w:rsidRDefault="00C95492" w:rsidP="00C95492">
      <w:pPr>
        <w:pStyle w:val="ListParagraph"/>
        <w:numPr>
          <w:ilvl w:val="0"/>
          <w:numId w:val="14"/>
        </w:numPr>
        <w:spacing w:after="160" w:line="256" w:lineRule="auto"/>
        <w:ind w:left="360" w:firstLine="0"/>
        <w:jc w:val="both"/>
        <w:rPr>
          <w:sz w:val="24"/>
          <w:szCs w:val="24"/>
        </w:rPr>
      </w:pPr>
      <w:r w:rsidRPr="002659A8">
        <w:rPr>
          <w:sz w:val="24"/>
          <w:szCs w:val="24"/>
        </w:rPr>
        <w:t xml:space="preserve">quarterly return and monthly payment for small taxpayers, </w:t>
      </w:r>
    </w:p>
    <w:p w:rsidR="00C95492" w:rsidRPr="002659A8" w:rsidRDefault="00C95492" w:rsidP="00C95492">
      <w:pPr>
        <w:pStyle w:val="ListParagraph"/>
        <w:numPr>
          <w:ilvl w:val="0"/>
          <w:numId w:val="14"/>
        </w:numPr>
        <w:spacing w:after="160" w:line="256" w:lineRule="auto"/>
        <w:ind w:left="360" w:firstLine="0"/>
        <w:jc w:val="both"/>
        <w:rPr>
          <w:sz w:val="24"/>
          <w:szCs w:val="24"/>
        </w:rPr>
      </w:pPr>
      <w:r w:rsidRPr="002659A8">
        <w:rPr>
          <w:sz w:val="24"/>
          <w:szCs w:val="24"/>
        </w:rPr>
        <w:t xml:space="preserve">electronic invoice system, </w:t>
      </w:r>
    </w:p>
    <w:p w:rsidR="00C95492" w:rsidRPr="002659A8" w:rsidRDefault="00C95492" w:rsidP="00C95492">
      <w:pPr>
        <w:pStyle w:val="ListParagraph"/>
        <w:numPr>
          <w:ilvl w:val="0"/>
          <w:numId w:val="14"/>
        </w:numPr>
        <w:spacing w:after="160" w:line="256" w:lineRule="auto"/>
        <w:ind w:left="360" w:firstLine="0"/>
        <w:jc w:val="both"/>
        <w:rPr>
          <w:sz w:val="24"/>
          <w:szCs w:val="24"/>
        </w:rPr>
      </w:pPr>
      <w:r w:rsidRPr="002659A8">
        <w:rPr>
          <w:sz w:val="24"/>
          <w:szCs w:val="24"/>
        </w:rPr>
        <w:t xml:space="preserve">validated input tax statement, </w:t>
      </w:r>
    </w:p>
    <w:p w:rsidR="00C95492" w:rsidRPr="002659A8" w:rsidRDefault="00C95492" w:rsidP="00C95492">
      <w:pPr>
        <w:pStyle w:val="ListParagraph"/>
        <w:numPr>
          <w:ilvl w:val="0"/>
          <w:numId w:val="14"/>
        </w:numPr>
        <w:spacing w:after="160" w:line="256" w:lineRule="auto"/>
        <w:ind w:left="360" w:firstLine="0"/>
        <w:jc w:val="both"/>
        <w:rPr>
          <w:sz w:val="24"/>
          <w:szCs w:val="24"/>
        </w:rPr>
      </w:pPr>
      <w:r w:rsidRPr="002659A8">
        <w:rPr>
          <w:sz w:val="24"/>
          <w:szCs w:val="24"/>
        </w:rPr>
        <w:t xml:space="preserve">pre-filled editable GST return, and </w:t>
      </w:r>
    </w:p>
    <w:p w:rsidR="00C95492" w:rsidRPr="002659A8" w:rsidRDefault="00C95492" w:rsidP="00C95492">
      <w:pPr>
        <w:pStyle w:val="ListParagraph"/>
        <w:numPr>
          <w:ilvl w:val="0"/>
          <w:numId w:val="14"/>
        </w:numPr>
        <w:spacing w:after="160" w:line="256" w:lineRule="auto"/>
        <w:ind w:left="360" w:firstLine="0"/>
        <w:jc w:val="both"/>
        <w:rPr>
          <w:sz w:val="24"/>
          <w:szCs w:val="24"/>
        </w:rPr>
      </w:pPr>
      <w:proofErr w:type="gramStart"/>
      <w:r w:rsidRPr="002659A8">
        <w:rPr>
          <w:sz w:val="24"/>
          <w:szCs w:val="24"/>
        </w:rPr>
        <w:t>staggering</w:t>
      </w:r>
      <w:proofErr w:type="gramEnd"/>
      <w:r w:rsidRPr="002659A8">
        <w:rPr>
          <w:sz w:val="24"/>
          <w:szCs w:val="24"/>
        </w:rPr>
        <w:t xml:space="preserve"> of returns filing. </w:t>
      </w:r>
    </w:p>
    <w:p w:rsidR="00C95492" w:rsidRPr="002659A8" w:rsidRDefault="00C95492" w:rsidP="00C95492">
      <w:pPr>
        <w:jc w:val="both"/>
        <w:rPr>
          <w:sz w:val="24"/>
          <w:szCs w:val="24"/>
        </w:rPr>
      </w:pPr>
      <w:r w:rsidRPr="002659A8">
        <w:rPr>
          <w:sz w:val="24"/>
          <w:szCs w:val="24"/>
        </w:rPr>
        <w:t>The capacity of GSTN system has also been enhanced.  We have also deployed deep analytics and Artificial Intelligence to identi</w:t>
      </w:r>
      <w:r>
        <w:rPr>
          <w:sz w:val="24"/>
          <w:szCs w:val="24"/>
        </w:rPr>
        <w:t xml:space="preserve">fy tax evaders and fake billers and </w:t>
      </w:r>
      <w:r w:rsidRPr="002659A8">
        <w:rPr>
          <w:sz w:val="24"/>
          <w:szCs w:val="24"/>
        </w:rPr>
        <w:t>launch</w:t>
      </w:r>
      <w:r>
        <w:rPr>
          <w:sz w:val="24"/>
          <w:szCs w:val="24"/>
        </w:rPr>
        <w:t xml:space="preserve">ed </w:t>
      </w:r>
      <w:r w:rsidRPr="002659A8">
        <w:rPr>
          <w:sz w:val="24"/>
          <w:szCs w:val="24"/>
        </w:rPr>
        <w:t xml:space="preserve">special drives against them. </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The results speak for themselves. We have made record collections in </w:t>
      </w:r>
      <w:r>
        <w:rPr>
          <w:sz w:val="24"/>
          <w:szCs w:val="24"/>
        </w:rPr>
        <w:t xml:space="preserve">the </w:t>
      </w:r>
      <w:r w:rsidRPr="002659A8">
        <w:rPr>
          <w:sz w:val="24"/>
          <w:szCs w:val="24"/>
        </w:rPr>
        <w:t>last few months.</w:t>
      </w:r>
    </w:p>
    <w:p w:rsidR="00C95492" w:rsidRPr="002659A8" w:rsidRDefault="00C95492" w:rsidP="00C95492">
      <w:pPr>
        <w:pStyle w:val="ListParagraph"/>
        <w:spacing w:after="160" w:line="256" w:lineRule="auto"/>
        <w:ind w:left="0"/>
        <w:jc w:val="both"/>
        <w:rPr>
          <w:sz w:val="24"/>
          <w:szCs w:val="24"/>
        </w:rPr>
      </w:pP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The GST Council has painstakingly thrashed out thorny issues. As Chairperson of the Council, I want to assure the House that we shall take every possible measure to smoothen the GST further, and remove anomalies such as the inverted duty structure.</w:t>
      </w:r>
    </w:p>
    <w:p w:rsidR="00C95492" w:rsidRDefault="00C95492" w:rsidP="00C95492">
      <w:pPr>
        <w:pStyle w:val="ListParagraph"/>
        <w:rPr>
          <w:sz w:val="24"/>
          <w:szCs w:val="24"/>
        </w:rPr>
      </w:pPr>
    </w:p>
    <w:p w:rsidR="00C95492" w:rsidRPr="002659A8" w:rsidRDefault="00C95492" w:rsidP="00C95492">
      <w:pPr>
        <w:spacing w:after="0"/>
        <w:jc w:val="both"/>
        <w:rPr>
          <w:b/>
          <w:i/>
          <w:sz w:val="24"/>
          <w:szCs w:val="24"/>
        </w:rPr>
      </w:pPr>
      <w:r w:rsidRPr="002659A8">
        <w:rPr>
          <w:b/>
          <w:i/>
          <w:sz w:val="24"/>
          <w:szCs w:val="24"/>
        </w:rPr>
        <w:t>Custom Duty Rationalization</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Our Custom Duty Policy should have the twin objective of promoting domestic manufacturing and helping India get onto global value chain and export better. The thrust now has to be </w:t>
      </w:r>
      <w:r>
        <w:rPr>
          <w:sz w:val="24"/>
          <w:szCs w:val="24"/>
        </w:rPr>
        <w:t xml:space="preserve">on </w:t>
      </w:r>
      <w:r w:rsidRPr="002659A8">
        <w:rPr>
          <w:sz w:val="24"/>
          <w:szCs w:val="24"/>
        </w:rPr>
        <w:t>easy access to raw materials and exports of value added products.</w:t>
      </w:r>
    </w:p>
    <w:p w:rsidR="00C95492" w:rsidRPr="002659A8" w:rsidRDefault="00C95492" w:rsidP="00C95492">
      <w:pPr>
        <w:pStyle w:val="ListParagraph"/>
        <w:spacing w:after="160" w:line="256" w:lineRule="auto"/>
        <w:ind w:left="0"/>
        <w:jc w:val="both"/>
        <w:rPr>
          <w:sz w:val="24"/>
          <w:szCs w:val="24"/>
        </w:rPr>
      </w:pP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Towards this, last year, we started overhauling the Customs Duty structure, eliminating 80 outdated exemptions.  I also thank everyone who responded overwhelmingly to a crowd-sourcing call for suggestions on this revamp. I now propose to review more than 400 old exemptions this year.  We will conduct this through extensive consultations, and from 1</w:t>
      </w:r>
      <w:r w:rsidRPr="002659A8">
        <w:rPr>
          <w:sz w:val="24"/>
          <w:szCs w:val="24"/>
          <w:vertAlign w:val="superscript"/>
        </w:rPr>
        <w:t>st</w:t>
      </w:r>
      <w:r w:rsidRPr="002659A8">
        <w:rPr>
          <w:sz w:val="24"/>
          <w:szCs w:val="24"/>
        </w:rPr>
        <w:t xml:space="preserve"> October 2021, we will put in place a revised customs duty structure, free of distortions. I also propose that any new customs duty exemption henceforth will have validity up to the 31st March following two years from the date of its issue.</w:t>
      </w:r>
    </w:p>
    <w:p w:rsidR="00C95492" w:rsidRPr="00B01D60" w:rsidRDefault="00C95492" w:rsidP="00C95492">
      <w:pPr>
        <w:pStyle w:val="ListParagraph"/>
        <w:rPr>
          <w:sz w:val="24"/>
          <w:szCs w:val="24"/>
        </w:rPr>
      </w:pPr>
    </w:p>
    <w:p w:rsidR="00C95492" w:rsidRPr="002659A8" w:rsidRDefault="00C95492" w:rsidP="00C95492">
      <w:pPr>
        <w:jc w:val="both"/>
        <w:rPr>
          <w:b/>
          <w:i/>
          <w:sz w:val="24"/>
          <w:szCs w:val="24"/>
        </w:rPr>
      </w:pPr>
      <w:r w:rsidRPr="002659A8">
        <w:rPr>
          <w:b/>
          <w:i/>
          <w:sz w:val="24"/>
          <w:szCs w:val="24"/>
        </w:rPr>
        <w:t>Electronic and Mobile Phone Industry</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Domestic electronic manufacturing has grown rapidly. We are now exporting items like mobiles and chargers. For greater domestic value </w:t>
      </w:r>
      <w:r w:rsidRPr="002659A8">
        <w:rPr>
          <w:sz w:val="24"/>
          <w:szCs w:val="24"/>
        </w:rPr>
        <w:lastRenderedPageBreak/>
        <w:t xml:space="preserve">addition, we are withdrawing a few exemptions on parts of chargers and sub-parts of mobiles. Further, some parts of mobiles will move from ‘nil’ rate to a moderate 2.5%. </w:t>
      </w:r>
    </w:p>
    <w:p w:rsidR="00C95492" w:rsidRPr="002659A8" w:rsidRDefault="00C95492" w:rsidP="00C95492">
      <w:pPr>
        <w:pStyle w:val="ListParagraph"/>
        <w:ind w:left="0"/>
        <w:jc w:val="both"/>
        <w:rPr>
          <w:sz w:val="24"/>
          <w:szCs w:val="24"/>
        </w:rPr>
      </w:pPr>
    </w:p>
    <w:p w:rsidR="00C95492" w:rsidRPr="002659A8" w:rsidRDefault="00C95492" w:rsidP="00C95492">
      <w:pPr>
        <w:jc w:val="both"/>
        <w:rPr>
          <w:b/>
          <w:i/>
          <w:sz w:val="24"/>
          <w:szCs w:val="24"/>
        </w:rPr>
      </w:pPr>
      <w:r w:rsidRPr="002659A8">
        <w:rPr>
          <w:b/>
          <w:i/>
          <w:sz w:val="24"/>
          <w:szCs w:val="24"/>
        </w:rPr>
        <w:t>Iron and Steel</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MSMEs and other user industries have been severely hit by a recent sharp rise in iron and steel prices.  Therefore, we are reducing Customs duty uniformly to 7.5% on semis, flat, and long products of non-alloy, alloy, and stainless steels. To provide relief to metal re-cyclers, mostly MSMEs, I am exempting duty on steel scrap for a period up to 31</w:t>
      </w:r>
      <w:r w:rsidRPr="002659A8">
        <w:rPr>
          <w:sz w:val="24"/>
          <w:szCs w:val="24"/>
          <w:vertAlign w:val="superscript"/>
        </w:rPr>
        <w:t>st</w:t>
      </w:r>
      <w:r w:rsidRPr="002659A8">
        <w:rPr>
          <w:sz w:val="24"/>
          <w:szCs w:val="24"/>
        </w:rPr>
        <w:t xml:space="preserve"> March, 2022.  Further, I am also revoking ADD and CVD on certain steel products. Also, to provide relief to copper recyclers, I am reducing duty on copper scrap from 5% to 2.5%.</w:t>
      </w:r>
    </w:p>
    <w:p w:rsidR="00C95492" w:rsidRDefault="00C95492" w:rsidP="00C95492">
      <w:pPr>
        <w:pStyle w:val="ListParagraph"/>
        <w:ind w:left="0"/>
        <w:jc w:val="both"/>
        <w:rPr>
          <w:sz w:val="24"/>
          <w:szCs w:val="24"/>
        </w:rPr>
      </w:pPr>
    </w:p>
    <w:p w:rsidR="00C95492" w:rsidRPr="002659A8" w:rsidRDefault="00C95492" w:rsidP="00C95492">
      <w:pPr>
        <w:jc w:val="both"/>
        <w:rPr>
          <w:b/>
          <w:i/>
          <w:sz w:val="24"/>
          <w:szCs w:val="24"/>
        </w:rPr>
      </w:pPr>
      <w:r w:rsidRPr="002659A8">
        <w:rPr>
          <w:b/>
          <w:i/>
          <w:sz w:val="24"/>
          <w:szCs w:val="24"/>
        </w:rPr>
        <w:t>Textile</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The Textiles Sector generates employment and contributes significantly to the economy. There is a need to rationalize duties on raw material inputs to manmade textiles.  We are now bringing nylon chain on par with polyester and other man-made </w:t>
      </w:r>
      <w:proofErr w:type="spellStart"/>
      <w:r w:rsidRPr="002659A8">
        <w:rPr>
          <w:sz w:val="24"/>
          <w:szCs w:val="24"/>
        </w:rPr>
        <w:t>fibers</w:t>
      </w:r>
      <w:proofErr w:type="spellEnd"/>
      <w:r w:rsidRPr="002659A8">
        <w:rPr>
          <w:sz w:val="24"/>
          <w:szCs w:val="24"/>
        </w:rPr>
        <w:t xml:space="preserve">. We are uniformly reducing the BCD rates on </w:t>
      </w:r>
      <w:proofErr w:type="spellStart"/>
      <w:r w:rsidRPr="002659A8">
        <w:rPr>
          <w:sz w:val="24"/>
          <w:szCs w:val="24"/>
        </w:rPr>
        <w:t>caprolactam</w:t>
      </w:r>
      <w:proofErr w:type="spellEnd"/>
      <w:r w:rsidRPr="002659A8">
        <w:rPr>
          <w:sz w:val="24"/>
          <w:szCs w:val="24"/>
        </w:rPr>
        <w:t xml:space="preserve">, nylon chips and nylon </w:t>
      </w:r>
      <w:proofErr w:type="spellStart"/>
      <w:r w:rsidRPr="002659A8">
        <w:rPr>
          <w:sz w:val="24"/>
          <w:szCs w:val="24"/>
        </w:rPr>
        <w:t>fiber</w:t>
      </w:r>
      <w:proofErr w:type="spellEnd"/>
      <w:r w:rsidRPr="002659A8">
        <w:rPr>
          <w:sz w:val="24"/>
          <w:szCs w:val="24"/>
        </w:rPr>
        <w:t>&amp; yarn to 5%. This will help the textile industry, MSMEs, and exports, too.</w:t>
      </w:r>
      <w:r w:rsidRPr="002659A8">
        <w:rPr>
          <w:sz w:val="24"/>
          <w:szCs w:val="24"/>
        </w:rPr>
        <w:br/>
      </w:r>
    </w:p>
    <w:p w:rsidR="00C95492" w:rsidRPr="002659A8" w:rsidRDefault="00C95492" w:rsidP="00C95492">
      <w:pPr>
        <w:jc w:val="both"/>
        <w:rPr>
          <w:b/>
          <w:i/>
          <w:sz w:val="24"/>
          <w:szCs w:val="24"/>
        </w:rPr>
      </w:pPr>
      <w:r w:rsidRPr="002659A8">
        <w:rPr>
          <w:b/>
          <w:i/>
          <w:sz w:val="24"/>
          <w:szCs w:val="24"/>
        </w:rPr>
        <w:t xml:space="preserve">Chemicals </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We have calibrated customs duty rates on chemicals to encourage domestic value addition and to remove inversions.  Apart from other items, we are reducing customs duty on </w:t>
      </w:r>
      <w:proofErr w:type="spellStart"/>
      <w:r w:rsidRPr="002659A8">
        <w:rPr>
          <w:sz w:val="24"/>
          <w:szCs w:val="24"/>
        </w:rPr>
        <w:t>Naptha</w:t>
      </w:r>
      <w:proofErr w:type="spellEnd"/>
      <w:r w:rsidRPr="002659A8">
        <w:rPr>
          <w:sz w:val="24"/>
          <w:szCs w:val="24"/>
        </w:rPr>
        <w:t xml:space="preserve"> to 2.5% to correct inversion.</w:t>
      </w:r>
    </w:p>
    <w:p w:rsidR="00C95492" w:rsidRPr="002659A8" w:rsidRDefault="00C95492" w:rsidP="00C95492">
      <w:pPr>
        <w:jc w:val="both"/>
        <w:rPr>
          <w:b/>
          <w:i/>
          <w:sz w:val="24"/>
          <w:szCs w:val="24"/>
        </w:rPr>
      </w:pPr>
      <w:r w:rsidRPr="002659A8">
        <w:rPr>
          <w:b/>
          <w:i/>
          <w:sz w:val="24"/>
          <w:szCs w:val="24"/>
        </w:rPr>
        <w:t>Gold and Silver</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Gold and silver presently attract a basic customs duty of 12.5%. Since the duty was raised from 10% in July 2019, prices of precious metals have risen sharply. To bring it closer to previous levels, we are rationalizing custom duty on gold and silver. </w:t>
      </w:r>
    </w:p>
    <w:p w:rsidR="00C95492" w:rsidRPr="002659A8" w:rsidRDefault="00C95492" w:rsidP="00C95492">
      <w:pPr>
        <w:pStyle w:val="ListParagraph"/>
        <w:ind w:left="0"/>
        <w:jc w:val="both"/>
        <w:rPr>
          <w:sz w:val="24"/>
          <w:szCs w:val="24"/>
        </w:rPr>
      </w:pPr>
    </w:p>
    <w:p w:rsidR="00C95492" w:rsidRPr="002659A8" w:rsidRDefault="00C95492" w:rsidP="00C95492">
      <w:pPr>
        <w:jc w:val="both"/>
        <w:rPr>
          <w:b/>
          <w:i/>
          <w:sz w:val="24"/>
          <w:szCs w:val="24"/>
        </w:rPr>
      </w:pPr>
      <w:r w:rsidRPr="002659A8">
        <w:rPr>
          <w:b/>
          <w:i/>
          <w:sz w:val="24"/>
          <w:szCs w:val="24"/>
        </w:rPr>
        <w:t>Renewable Energy</w:t>
      </w: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In Part A, we have already acknowledged that solar energy has huge promise for India. To build up domestic capacity, we will notify a phased manufacturing plan for solar cells and solar panels. At present, to encourage </w:t>
      </w:r>
      <w:r w:rsidRPr="002659A8">
        <w:rPr>
          <w:sz w:val="24"/>
          <w:szCs w:val="24"/>
        </w:rPr>
        <w:lastRenderedPageBreak/>
        <w:t>domestic production, we are raising duty on solar invertors from 5% to 20%, and on solar lanterns from 5% to 15%.</w:t>
      </w:r>
    </w:p>
    <w:p w:rsidR="00C95492" w:rsidRPr="002659A8" w:rsidRDefault="00C95492" w:rsidP="00C95492">
      <w:pPr>
        <w:pStyle w:val="ListParagraph"/>
        <w:spacing w:after="160" w:line="256" w:lineRule="auto"/>
        <w:ind w:left="0"/>
        <w:jc w:val="both"/>
        <w:rPr>
          <w:sz w:val="24"/>
          <w:szCs w:val="24"/>
        </w:rPr>
      </w:pPr>
    </w:p>
    <w:p w:rsidR="00C95492" w:rsidRPr="002659A8" w:rsidRDefault="00C95492" w:rsidP="00C95492">
      <w:pPr>
        <w:jc w:val="both"/>
        <w:rPr>
          <w:b/>
          <w:i/>
          <w:sz w:val="24"/>
          <w:szCs w:val="24"/>
        </w:rPr>
      </w:pPr>
      <w:r w:rsidRPr="002659A8">
        <w:rPr>
          <w:b/>
          <w:i/>
          <w:sz w:val="24"/>
          <w:szCs w:val="24"/>
        </w:rPr>
        <w:t>Capital Equipment</w:t>
      </w:r>
      <w:r>
        <w:rPr>
          <w:b/>
          <w:i/>
          <w:sz w:val="24"/>
          <w:szCs w:val="24"/>
        </w:rPr>
        <w:t xml:space="preserve"> and Auto Parts</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There is immense potential in manufacturing heavy capital equipment domestically. We will comprehensively review the rate structure in due course. However, we are revising duty rates on certain items immediately.  We propose to withdraw exemptions on tunnel boring machine. It will attract a customs duty of 7.5%; and its parts a duty of 2.5%. We are raising customs duty on certain auto parts to 15% to bring them on par with general rate on auto parts. </w:t>
      </w:r>
    </w:p>
    <w:p w:rsidR="00C95492" w:rsidRPr="002659A8" w:rsidRDefault="00C95492" w:rsidP="00C95492">
      <w:pPr>
        <w:jc w:val="both"/>
        <w:rPr>
          <w:b/>
          <w:i/>
          <w:sz w:val="24"/>
          <w:szCs w:val="24"/>
        </w:rPr>
      </w:pPr>
      <w:r w:rsidRPr="002659A8">
        <w:rPr>
          <w:b/>
          <w:i/>
          <w:sz w:val="24"/>
          <w:szCs w:val="24"/>
        </w:rPr>
        <w:t>MSME Products</w:t>
      </w:r>
    </w:p>
    <w:p w:rsidR="00C95492" w:rsidRPr="002659A8"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We are proposing certain changes to benefit MSMEs. We are increasing duty from 10% to 15% on steel screws and plastic builder wares. On prawn feed we increase it from 5% to 15%. We are rationalizing exemption on import of duty-free items as an incentive to exporters of garments, leather, and handicraft items. Almost all these items are made domestically by our MSMEs. We are withdrawing exemption on imports of certain kind of leathers as they are domestically produced in good quantity and quality, mostly by MSMEs. We are also raising customs duty on finished synthetic gem stones to encourage their domestic processing.</w:t>
      </w:r>
      <w:r w:rsidRPr="002659A8">
        <w:rPr>
          <w:sz w:val="24"/>
          <w:szCs w:val="24"/>
        </w:rPr>
        <w:br/>
      </w:r>
    </w:p>
    <w:p w:rsidR="00C95492" w:rsidRPr="002659A8" w:rsidRDefault="00C95492" w:rsidP="00C95492">
      <w:pPr>
        <w:jc w:val="both"/>
        <w:rPr>
          <w:b/>
          <w:i/>
          <w:sz w:val="24"/>
          <w:szCs w:val="24"/>
        </w:rPr>
      </w:pPr>
      <w:r w:rsidRPr="002659A8">
        <w:rPr>
          <w:b/>
          <w:i/>
          <w:sz w:val="24"/>
          <w:szCs w:val="24"/>
        </w:rPr>
        <w:t>Agriculture Products</w:t>
      </w:r>
    </w:p>
    <w:p w:rsidR="00C95492" w:rsidRPr="00B01D60" w:rsidRDefault="00C95492" w:rsidP="00C95492">
      <w:pPr>
        <w:pStyle w:val="ListParagraph"/>
        <w:numPr>
          <w:ilvl w:val="0"/>
          <w:numId w:val="15"/>
        </w:numPr>
        <w:spacing w:after="160" w:line="256" w:lineRule="auto"/>
        <w:ind w:left="0" w:firstLine="0"/>
        <w:jc w:val="both"/>
        <w:rPr>
          <w:b/>
          <w:sz w:val="24"/>
          <w:szCs w:val="24"/>
        </w:rPr>
      </w:pPr>
      <w:r w:rsidRPr="002659A8">
        <w:rPr>
          <w:sz w:val="24"/>
          <w:szCs w:val="24"/>
        </w:rPr>
        <w:t>To benefit farmers, we are raising customs duty on cotton from nil to 10% and on raw silk and silk yarn from 10% to 15%. We are also withdrawing end-use based concession on denatured ethyl alcohol. Currently, rates are being uniformly calibrated to 15% on items like maize bran, rice bran oil cake, and animal feed additives.</w:t>
      </w:r>
    </w:p>
    <w:p w:rsidR="00C95492" w:rsidRPr="002659A8" w:rsidRDefault="00C95492" w:rsidP="00C95492">
      <w:pPr>
        <w:pStyle w:val="ListParagraph"/>
        <w:spacing w:after="160" w:line="256" w:lineRule="auto"/>
        <w:ind w:left="0"/>
        <w:jc w:val="both"/>
        <w:rPr>
          <w:b/>
          <w:sz w:val="24"/>
          <w:szCs w:val="24"/>
        </w:rPr>
      </w:pPr>
    </w:p>
    <w:p w:rsidR="00C95492" w:rsidRDefault="00C95492" w:rsidP="00C95492">
      <w:pPr>
        <w:pStyle w:val="ListParagraph"/>
        <w:numPr>
          <w:ilvl w:val="0"/>
          <w:numId w:val="15"/>
        </w:numPr>
        <w:spacing w:after="160" w:line="256" w:lineRule="auto"/>
        <w:ind w:left="0" w:firstLine="0"/>
        <w:jc w:val="both"/>
        <w:rPr>
          <w:sz w:val="24"/>
          <w:szCs w:val="24"/>
        </w:rPr>
      </w:pPr>
      <w:r w:rsidRPr="002659A8">
        <w:rPr>
          <w:sz w:val="24"/>
          <w:szCs w:val="24"/>
        </w:rPr>
        <w:t xml:space="preserve"> There is an immediate need to improve agricultural infrastructure so that we produce more, while also conserving and processing agricultural output efficiently. This will ensure enhanced remuneration for our farmers. To earmark resources for this purpose, I propose an Agriculture Infrastructure and Development Cess (AIDC) on a small number of items. However, while applying this cess, we have taken care not to put additional burden on consumers on most items.</w:t>
      </w:r>
    </w:p>
    <w:p w:rsidR="00C95492" w:rsidRPr="00B01D60" w:rsidRDefault="00C95492" w:rsidP="00C95492">
      <w:pPr>
        <w:pStyle w:val="ListParagraph"/>
        <w:rPr>
          <w:sz w:val="24"/>
          <w:szCs w:val="24"/>
        </w:rPr>
      </w:pPr>
    </w:p>
    <w:p w:rsidR="00C95492" w:rsidRPr="002659A8" w:rsidRDefault="00C95492" w:rsidP="00C95492">
      <w:pPr>
        <w:jc w:val="both"/>
        <w:rPr>
          <w:sz w:val="24"/>
          <w:szCs w:val="24"/>
        </w:rPr>
      </w:pPr>
      <w:r w:rsidRPr="002659A8">
        <w:rPr>
          <w:b/>
          <w:i/>
          <w:sz w:val="24"/>
          <w:szCs w:val="24"/>
        </w:rPr>
        <w:t xml:space="preserve">Rationalization of Procedures and Easing of Compliance </w:t>
      </w:r>
    </w:p>
    <w:p w:rsidR="00C95492" w:rsidRDefault="00C95492" w:rsidP="00C95492">
      <w:pPr>
        <w:pStyle w:val="ListParagraph"/>
        <w:numPr>
          <w:ilvl w:val="0"/>
          <w:numId w:val="15"/>
        </w:numPr>
        <w:spacing w:after="160" w:line="256" w:lineRule="auto"/>
        <w:ind w:left="0" w:firstLine="0"/>
        <w:jc w:val="both"/>
        <w:rPr>
          <w:sz w:val="24"/>
          <w:szCs w:val="24"/>
        </w:rPr>
      </w:pPr>
      <w:r w:rsidRPr="00EA2400">
        <w:rPr>
          <w:sz w:val="24"/>
          <w:szCs w:val="24"/>
        </w:rPr>
        <w:lastRenderedPageBreak/>
        <w:t xml:space="preserve">For their judicious application, we propose certain changes in the provisions relating to ADD and CVD levies. To complete Customs investigations, we are prescribing definite timelines. In 2020, we rolled out the </w:t>
      </w:r>
      <w:proofErr w:type="spellStart"/>
      <w:r w:rsidRPr="00EA2400">
        <w:rPr>
          <w:sz w:val="24"/>
          <w:szCs w:val="24"/>
        </w:rPr>
        <w:t>Turant</w:t>
      </w:r>
      <w:proofErr w:type="spellEnd"/>
      <w:r w:rsidRPr="00EA2400">
        <w:rPr>
          <w:sz w:val="24"/>
          <w:szCs w:val="24"/>
        </w:rPr>
        <w:t xml:space="preserve"> Customs initiative, which brought in Faceless, Paperless, and Contactless Customs measures. With effect from September 2020, we</w:t>
      </w:r>
      <w:r>
        <w:rPr>
          <w:sz w:val="24"/>
          <w:szCs w:val="24"/>
        </w:rPr>
        <w:t xml:space="preserve"> ha</w:t>
      </w:r>
      <w:r w:rsidRPr="00EA2400">
        <w:rPr>
          <w:sz w:val="24"/>
          <w:szCs w:val="24"/>
        </w:rPr>
        <w:t>ve implemented a new procedure for administration of Rules of Origin. This has helped in putting a check on misuse of FTAs.</w:t>
      </w:r>
    </w:p>
    <w:p w:rsidR="00C95492" w:rsidRDefault="00C95492" w:rsidP="00C95492">
      <w:pPr>
        <w:pStyle w:val="ListParagraph"/>
        <w:spacing w:after="160" w:line="256" w:lineRule="auto"/>
        <w:ind w:left="0"/>
        <w:jc w:val="both"/>
        <w:rPr>
          <w:sz w:val="24"/>
          <w:szCs w:val="24"/>
        </w:rPr>
      </w:pPr>
    </w:p>
    <w:p w:rsidR="00C95492" w:rsidRPr="00EA2400" w:rsidRDefault="00C95492" w:rsidP="00C95492">
      <w:pPr>
        <w:pStyle w:val="ListParagraph"/>
        <w:numPr>
          <w:ilvl w:val="0"/>
          <w:numId w:val="15"/>
        </w:numPr>
        <w:spacing w:after="160" w:line="256" w:lineRule="auto"/>
        <w:ind w:left="0" w:firstLine="0"/>
        <w:jc w:val="both"/>
        <w:rPr>
          <w:sz w:val="24"/>
          <w:szCs w:val="24"/>
        </w:rPr>
      </w:pPr>
      <w:r w:rsidRPr="00EA2400">
        <w:rPr>
          <w:sz w:val="24"/>
          <w:szCs w:val="24"/>
        </w:rPr>
        <w:t xml:space="preserve">The specific details of direct </w:t>
      </w:r>
      <w:proofErr w:type="gramStart"/>
      <w:r w:rsidRPr="00EA2400">
        <w:rPr>
          <w:sz w:val="24"/>
          <w:szCs w:val="24"/>
        </w:rPr>
        <w:t>and  indirect</w:t>
      </w:r>
      <w:proofErr w:type="gramEnd"/>
      <w:r w:rsidRPr="00EA2400">
        <w:rPr>
          <w:sz w:val="24"/>
          <w:szCs w:val="24"/>
        </w:rPr>
        <w:t xml:space="preserve"> tax changes proposed are listed in the Annexure to my speech.</w:t>
      </w:r>
    </w:p>
    <w:p w:rsidR="00C95492" w:rsidRDefault="00C95492" w:rsidP="00C95492">
      <w:pPr>
        <w:pStyle w:val="ListParagraph"/>
        <w:spacing w:after="160" w:line="256" w:lineRule="auto"/>
        <w:ind w:left="0"/>
        <w:jc w:val="both"/>
        <w:rPr>
          <w:sz w:val="24"/>
          <w:szCs w:val="24"/>
        </w:rPr>
      </w:pPr>
    </w:p>
    <w:p w:rsidR="00C95492" w:rsidRPr="00EA2400" w:rsidRDefault="00C95492" w:rsidP="00C95492">
      <w:pPr>
        <w:pStyle w:val="ListParagraph"/>
        <w:numPr>
          <w:ilvl w:val="0"/>
          <w:numId w:val="15"/>
        </w:numPr>
        <w:spacing w:after="160" w:line="256" w:lineRule="auto"/>
        <w:ind w:left="0" w:firstLine="0"/>
        <w:jc w:val="both"/>
        <w:rPr>
          <w:sz w:val="24"/>
          <w:szCs w:val="24"/>
        </w:rPr>
      </w:pPr>
      <w:r w:rsidRPr="00EA2400">
        <w:rPr>
          <w:rFonts w:cs="Times New Roman"/>
          <w:sz w:val="24"/>
          <w:szCs w:val="24"/>
        </w:rPr>
        <w:t>Mr. Speaker Sir, with these words I commend the Budget to this august House.</w:t>
      </w:r>
    </w:p>
    <w:p w:rsidR="00C95492" w:rsidRPr="00B01D60" w:rsidRDefault="00C95492" w:rsidP="00C95492">
      <w:pPr>
        <w:spacing w:after="160" w:line="256" w:lineRule="auto"/>
        <w:jc w:val="center"/>
        <w:rPr>
          <w:sz w:val="24"/>
          <w:szCs w:val="24"/>
        </w:rPr>
      </w:pPr>
    </w:p>
    <w:p w:rsidR="00C95492" w:rsidRDefault="00C95492" w:rsidP="00C95492">
      <w:pPr>
        <w:jc w:val="right"/>
        <w:rPr>
          <w:rFonts w:cs="Times New Roman"/>
          <w:b/>
          <w:bCs/>
          <w:sz w:val="24"/>
          <w:szCs w:val="24"/>
          <w:u w:val="single"/>
        </w:rPr>
      </w:pPr>
      <w:r>
        <w:rPr>
          <w:b/>
          <w:bCs/>
        </w:rPr>
        <w:br w:type="column"/>
      </w:r>
      <w:bookmarkStart w:id="2" w:name="_Hlk62815132"/>
      <w:r>
        <w:rPr>
          <w:rFonts w:cs="Times New Roman"/>
          <w:b/>
          <w:bCs/>
          <w:sz w:val="24"/>
          <w:szCs w:val="24"/>
          <w:u w:val="single"/>
        </w:rPr>
        <w:lastRenderedPageBreak/>
        <w:t>Annex to Part A of Budget Speech</w:t>
      </w:r>
    </w:p>
    <w:p w:rsidR="00C95492" w:rsidRPr="00C14C0C" w:rsidRDefault="00C95492" w:rsidP="00C95492">
      <w:pPr>
        <w:jc w:val="right"/>
        <w:rPr>
          <w:rFonts w:cstheme="minorHAnsi"/>
          <w:b/>
          <w:bCs/>
          <w:sz w:val="24"/>
          <w:szCs w:val="24"/>
        </w:rPr>
      </w:pPr>
      <w:r w:rsidRPr="00C14C0C">
        <w:rPr>
          <w:rFonts w:cstheme="minorHAnsi"/>
          <w:b/>
          <w:bCs/>
          <w:sz w:val="24"/>
          <w:szCs w:val="24"/>
        </w:rPr>
        <w:t>ANNEXURE-I</w:t>
      </w:r>
    </w:p>
    <w:p w:rsidR="00C95492" w:rsidRDefault="00C95492" w:rsidP="00C95492">
      <w:pPr>
        <w:tabs>
          <w:tab w:val="left" w:pos="3495"/>
        </w:tabs>
        <w:jc w:val="center"/>
        <w:rPr>
          <w:rFonts w:cstheme="minorHAnsi"/>
          <w:b/>
          <w:bCs/>
          <w:sz w:val="24"/>
          <w:szCs w:val="24"/>
        </w:rPr>
      </w:pPr>
      <w:r w:rsidRPr="00B66D33">
        <w:rPr>
          <w:rFonts w:cstheme="minorHAnsi"/>
          <w:b/>
          <w:bCs/>
          <w:sz w:val="24"/>
          <w:szCs w:val="24"/>
        </w:rPr>
        <w:t xml:space="preserve">Health and Wellbeing – Expenditure </w:t>
      </w:r>
    </w:p>
    <w:p w:rsidR="00C95492" w:rsidRPr="006D47DA" w:rsidRDefault="00C95492" w:rsidP="00C95492">
      <w:pPr>
        <w:tabs>
          <w:tab w:val="left" w:pos="3495"/>
        </w:tabs>
        <w:jc w:val="right"/>
        <w:rPr>
          <w:rFonts w:cstheme="minorHAnsi"/>
          <w:b/>
          <w:bCs/>
          <w:sz w:val="36"/>
          <w:szCs w:val="36"/>
        </w:rPr>
      </w:pPr>
      <w:r w:rsidRPr="006D47DA">
        <w:rPr>
          <w:rFonts w:ascii="Helvetica Narrow" w:eastAsia="Times New Roman" w:hAnsi="Helvetica Narrow" w:cs="Times New Roman"/>
          <w:i/>
          <w:iCs/>
          <w:color w:val="000000"/>
        </w:rPr>
        <w:t>(</w:t>
      </w:r>
      <w:proofErr w:type="gramStart"/>
      <w:r w:rsidRPr="006D47DA">
        <w:rPr>
          <w:rFonts w:ascii="Helvetica Narrow" w:eastAsia="Times New Roman" w:hAnsi="Helvetica Narrow" w:cs="Times New Roman"/>
          <w:i/>
          <w:iCs/>
          <w:color w:val="000000"/>
        </w:rPr>
        <w:t xml:space="preserve">In  </w:t>
      </w:r>
      <w:r w:rsidRPr="006D47DA">
        <w:rPr>
          <w:rFonts w:ascii="Rupee Foradian" w:hAnsi="Rupee Foradian" w:cs="Rupee Foradian"/>
          <w:i/>
          <w:iCs/>
          <w:sz w:val="20"/>
          <w:szCs w:val="20"/>
        </w:rPr>
        <w:t>`</w:t>
      </w:r>
      <w:proofErr w:type="spellStart"/>
      <w:proofErr w:type="gramEnd"/>
      <w:r w:rsidRPr="006D47DA">
        <w:rPr>
          <w:rFonts w:ascii="Helvetica Narrow" w:eastAsia="Times New Roman" w:hAnsi="Helvetica Narrow" w:cs="Times New Roman"/>
          <w:i/>
          <w:iCs/>
          <w:color w:val="000000"/>
        </w:rPr>
        <w:t>crores</w:t>
      </w:r>
      <w:proofErr w:type="spellEnd"/>
      <w:r w:rsidRPr="006D47DA">
        <w:rPr>
          <w:rFonts w:ascii="Helvetica Narrow" w:eastAsia="Times New Roman" w:hAnsi="Helvetica Narrow" w:cs="Times New Roman"/>
          <w:i/>
          <w:iCs/>
          <w:color w:val="000000"/>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1080"/>
        <w:gridCol w:w="1350"/>
        <w:gridCol w:w="1350"/>
      </w:tblGrid>
      <w:tr w:rsidR="00C95492" w:rsidRPr="007933D5" w:rsidTr="009051FF">
        <w:trPr>
          <w:trHeight w:val="20"/>
        </w:trPr>
        <w:tc>
          <w:tcPr>
            <w:tcW w:w="3690" w:type="dxa"/>
            <w:noWrap/>
            <w:hideMark/>
          </w:tcPr>
          <w:p w:rsidR="00C95492" w:rsidRPr="007933D5" w:rsidRDefault="00C95492" w:rsidP="009051FF">
            <w:pPr>
              <w:tabs>
                <w:tab w:val="left" w:pos="3495"/>
              </w:tabs>
              <w:rPr>
                <w:rFonts w:cstheme="minorHAnsi"/>
                <w:b/>
                <w:bCs/>
                <w:sz w:val="24"/>
                <w:szCs w:val="24"/>
              </w:rPr>
            </w:pPr>
            <w:r w:rsidRPr="007933D5">
              <w:rPr>
                <w:rFonts w:cstheme="minorHAnsi"/>
                <w:b/>
                <w:bCs/>
                <w:sz w:val="24"/>
                <w:szCs w:val="24"/>
              </w:rPr>
              <w:t>Ministry/Department</w:t>
            </w:r>
          </w:p>
        </w:tc>
        <w:tc>
          <w:tcPr>
            <w:tcW w:w="1080" w:type="dxa"/>
            <w:hideMark/>
          </w:tcPr>
          <w:p w:rsidR="00C95492" w:rsidRPr="007933D5" w:rsidRDefault="00C95492" w:rsidP="009051FF">
            <w:pPr>
              <w:tabs>
                <w:tab w:val="left" w:pos="3495"/>
              </w:tabs>
              <w:spacing w:after="0"/>
              <w:jc w:val="center"/>
              <w:rPr>
                <w:rFonts w:cstheme="minorHAnsi"/>
                <w:b/>
                <w:bCs/>
                <w:sz w:val="24"/>
                <w:szCs w:val="24"/>
              </w:rPr>
            </w:pPr>
            <w:proofErr w:type="spellStart"/>
            <w:r w:rsidRPr="007933D5">
              <w:rPr>
                <w:rFonts w:cstheme="minorHAnsi"/>
                <w:b/>
                <w:bCs/>
                <w:sz w:val="24"/>
                <w:szCs w:val="24"/>
              </w:rPr>
              <w:t>Actuals</w:t>
            </w:r>
            <w:proofErr w:type="spellEnd"/>
            <w:r w:rsidRPr="007933D5">
              <w:rPr>
                <w:rFonts w:cstheme="minorHAnsi"/>
                <w:b/>
                <w:bCs/>
                <w:sz w:val="24"/>
                <w:szCs w:val="24"/>
              </w:rPr>
              <w:t xml:space="preserve"> 2019-20</w:t>
            </w:r>
          </w:p>
        </w:tc>
        <w:tc>
          <w:tcPr>
            <w:tcW w:w="1350" w:type="dxa"/>
            <w:noWrap/>
            <w:hideMark/>
          </w:tcPr>
          <w:p w:rsidR="00C95492" w:rsidRDefault="00C95492" w:rsidP="009051FF">
            <w:pPr>
              <w:tabs>
                <w:tab w:val="left" w:pos="3495"/>
              </w:tabs>
              <w:spacing w:after="0"/>
              <w:jc w:val="center"/>
              <w:rPr>
                <w:rFonts w:cstheme="minorHAnsi"/>
                <w:b/>
                <w:bCs/>
                <w:sz w:val="24"/>
                <w:szCs w:val="24"/>
              </w:rPr>
            </w:pPr>
            <w:r w:rsidRPr="007933D5">
              <w:rPr>
                <w:rFonts w:cstheme="minorHAnsi"/>
                <w:b/>
                <w:bCs/>
                <w:sz w:val="24"/>
                <w:szCs w:val="24"/>
              </w:rPr>
              <w:t xml:space="preserve">BE </w:t>
            </w:r>
          </w:p>
          <w:p w:rsidR="00C95492" w:rsidRPr="007933D5" w:rsidRDefault="00C95492" w:rsidP="009051FF">
            <w:pPr>
              <w:tabs>
                <w:tab w:val="left" w:pos="3495"/>
              </w:tabs>
              <w:spacing w:after="0"/>
              <w:jc w:val="center"/>
              <w:rPr>
                <w:rFonts w:cstheme="minorHAnsi"/>
                <w:b/>
                <w:bCs/>
                <w:sz w:val="24"/>
                <w:szCs w:val="24"/>
              </w:rPr>
            </w:pPr>
            <w:r w:rsidRPr="007933D5">
              <w:rPr>
                <w:rFonts w:cstheme="minorHAnsi"/>
                <w:b/>
                <w:bCs/>
                <w:sz w:val="24"/>
                <w:szCs w:val="24"/>
              </w:rPr>
              <w:t>2020-21</w:t>
            </w:r>
          </w:p>
        </w:tc>
        <w:tc>
          <w:tcPr>
            <w:tcW w:w="1350" w:type="dxa"/>
            <w:noWrap/>
            <w:hideMark/>
          </w:tcPr>
          <w:p w:rsidR="00C95492" w:rsidRDefault="00C95492" w:rsidP="009051FF">
            <w:pPr>
              <w:tabs>
                <w:tab w:val="left" w:pos="3495"/>
              </w:tabs>
              <w:spacing w:after="0"/>
              <w:jc w:val="center"/>
              <w:rPr>
                <w:rFonts w:cstheme="minorHAnsi"/>
                <w:b/>
                <w:bCs/>
                <w:sz w:val="24"/>
                <w:szCs w:val="24"/>
              </w:rPr>
            </w:pPr>
            <w:r w:rsidRPr="007933D5">
              <w:rPr>
                <w:rFonts w:cstheme="minorHAnsi"/>
                <w:b/>
                <w:bCs/>
                <w:sz w:val="24"/>
                <w:szCs w:val="24"/>
              </w:rPr>
              <w:t xml:space="preserve">BE </w:t>
            </w:r>
          </w:p>
          <w:p w:rsidR="00C95492" w:rsidRPr="007933D5" w:rsidRDefault="00C95492" w:rsidP="009051FF">
            <w:pPr>
              <w:tabs>
                <w:tab w:val="left" w:pos="3495"/>
              </w:tabs>
              <w:spacing w:after="0"/>
              <w:jc w:val="center"/>
              <w:rPr>
                <w:rFonts w:cstheme="minorHAnsi"/>
                <w:b/>
                <w:bCs/>
                <w:sz w:val="24"/>
                <w:szCs w:val="24"/>
              </w:rPr>
            </w:pPr>
            <w:r w:rsidRPr="007933D5">
              <w:rPr>
                <w:rFonts w:cstheme="minorHAnsi"/>
                <w:b/>
                <w:bCs/>
                <w:sz w:val="24"/>
                <w:szCs w:val="24"/>
              </w:rPr>
              <w:t>2021-22</w:t>
            </w:r>
          </w:p>
        </w:tc>
      </w:tr>
      <w:tr w:rsidR="00C95492" w:rsidRPr="00C14C0C" w:rsidTr="009051FF">
        <w:trPr>
          <w:trHeight w:val="377"/>
        </w:trPr>
        <w:tc>
          <w:tcPr>
            <w:tcW w:w="3690" w:type="dxa"/>
            <w:noWrap/>
            <w:hideMark/>
          </w:tcPr>
          <w:p w:rsidR="00C95492" w:rsidRPr="00C14C0C" w:rsidRDefault="00C95492" w:rsidP="009051FF">
            <w:pPr>
              <w:tabs>
                <w:tab w:val="left" w:pos="3495"/>
              </w:tabs>
              <w:rPr>
                <w:rFonts w:cstheme="minorHAnsi"/>
                <w:b/>
                <w:bCs/>
                <w:sz w:val="24"/>
                <w:szCs w:val="24"/>
              </w:rPr>
            </w:pPr>
            <w:r w:rsidRPr="00C14C0C">
              <w:rPr>
                <w:rFonts w:cstheme="minorHAnsi"/>
                <w:b/>
                <w:bCs/>
                <w:sz w:val="24"/>
                <w:szCs w:val="24"/>
              </w:rPr>
              <w:t>D/o Health &amp; Family Welfare</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62,397</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65,012</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71,269</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b/>
                <w:bCs/>
                <w:sz w:val="24"/>
                <w:szCs w:val="24"/>
              </w:rPr>
            </w:pPr>
            <w:r w:rsidRPr="00C14C0C">
              <w:rPr>
                <w:rFonts w:cstheme="minorHAnsi"/>
                <w:b/>
                <w:bCs/>
                <w:sz w:val="24"/>
                <w:szCs w:val="24"/>
              </w:rPr>
              <w:t>D/o Health Research</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1,934</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2,100</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2,663</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b/>
                <w:bCs/>
                <w:sz w:val="24"/>
                <w:szCs w:val="24"/>
              </w:rPr>
            </w:pPr>
            <w:r>
              <w:rPr>
                <w:rFonts w:cstheme="minorHAnsi"/>
                <w:b/>
                <w:bCs/>
                <w:sz w:val="24"/>
                <w:szCs w:val="24"/>
              </w:rPr>
              <w:t xml:space="preserve">M/o </w:t>
            </w:r>
            <w:r w:rsidRPr="00C14C0C">
              <w:rPr>
                <w:rFonts w:cstheme="minorHAnsi"/>
                <w:b/>
                <w:bCs/>
                <w:sz w:val="24"/>
                <w:szCs w:val="24"/>
              </w:rPr>
              <w:t>AYUSH</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1,784</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2,122</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2,970</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b/>
                <w:bCs/>
                <w:sz w:val="24"/>
                <w:szCs w:val="24"/>
              </w:rPr>
            </w:pPr>
            <w:proofErr w:type="spellStart"/>
            <w:r w:rsidRPr="00C14C0C">
              <w:rPr>
                <w:rFonts w:cstheme="minorHAnsi"/>
                <w:b/>
                <w:bCs/>
                <w:sz w:val="24"/>
                <w:szCs w:val="24"/>
              </w:rPr>
              <w:t>CoVID</w:t>
            </w:r>
            <w:proofErr w:type="spellEnd"/>
            <w:r w:rsidRPr="00C14C0C">
              <w:rPr>
                <w:rFonts w:cstheme="minorHAnsi"/>
                <w:b/>
                <w:bCs/>
                <w:sz w:val="24"/>
                <w:szCs w:val="24"/>
              </w:rPr>
              <w:t xml:space="preserve"> related Special Provisions</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i/>
                <w:iCs/>
                <w:sz w:val="24"/>
                <w:szCs w:val="24"/>
              </w:rPr>
            </w:pPr>
            <w:r w:rsidRPr="00C14C0C">
              <w:rPr>
                <w:rFonts w:cstheme="minorHAnsi"/>
                <w:i/>
                <w:iCs/>
                <w:sz w:val="24"/>
                <w:szCs w:val="24"/>
              </w:rPr>
              <w:t>Vaccination</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35,000</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b/>
                <w:bCs/>
                <w:sz w:val="24"/>
                <w:szCs w:val="24"/>
              </w:rPr>
            </w:pPr>
            <w:r>
              <w:rPr>
                <w:rFonts w:cstheme="minorHAnsi"/>
                <w:b/>
                <w:bCs/>
                <w:sz w:val="24"/>
                <w:szCs w:val="24"/>
              </w:rPr>
              <w:t xml:space="preserve">D/o </w:t>
            </w:r>
            <w:r w:rsidRPr="00C14C0C">
              <w:rPr>
                <w:rFonts w:cstheme="minorHAnsi"/>
                <w:b/>
                <w:bCs/>
                <w:sz w:val="24"/>
                <w:szCs w:val="24"/>
              </w:rPr>
              <w:t>Drinking Water &amp; Sanitation</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18,264</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21,518</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60,030</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sz w:val="24"/>
                <w:szCs w:val="24"/>
              </w:rPr>
            </w:pPr>
            <w:r w:rsidRPr="00C14C0C">
              <w:rPr>
                <w:rFonts w:cstheme="minorHAnsi"/>
                <w:sz w:val="24"/>
                <w:szCs w:val="24"/>
              </w:rPr>
              <w:t>Nutrition</w:t>
            </w:r>
          </w:p>
        </w:tc>
        <w:tc>
          <w:tcPr>
            <w:tcW w:w="1080" w:type="dxa"/>
            <w:noWrap/>
            <w:hideMark/>
          </w:tcPr>
          <w:p w:rsidR="00C95492" w:rsidRPr="00C14C0C" w:rsidRDefault="00C95492" w:rsidP="009051FF">
            <w:pPr>
              <w:tabs>
                <w:tab w:val="left" w:pos="3495"/>
              </w:tabs>
              <w:jc w:val="right"/>
              <w:rPr>
                <w:rFonts w:cstheme="minorHAnsi"/>
                <w:sz w:val="24"/>
                <w:szCs w:val="24"/>
              </w:rPr>
            </w:pPr>
            <w:r>
              <w:rPr>
                <w:rFonts w:cstheme="minorHAnsi"/>
                <w:sz w:val="24"/>
                <w:szCs w:val="24"/>
              </w:rPr>
              <w:t>1,880</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3,700</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2,700</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sz w:val="24"/>
                <w:szCs w:val="24"/>
              </w:rPr>
            </w:pPr>
            <w:r w:rsidRPr="00C14C0C">
              <w:rPr>
                <w:rFonts w:cstheme="minorHAnsi"/>
                <w:sz w:val="24"/>
                <w:szCs w:val="24"/>
              </w:rPr>
              <w:t>FC Grants for Water and Sanitation</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36,022</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sz w:val="24"/>
                <w:szCs w:val="24"/>
              </w:rPr>
            </w:pPr>
            <w:r w:rsidRPr="00C14C0C">
              <w:rPr>
                <w:rFonts w:cstheme="minorHAnsi"/>
                <w:sz w:val="24"/>
                <w:szCs w:val="24"/>
              </w:rPr>
              <w:t>FC Grants for Health</w:t>
            </w:r>
          </w:p>
        </w:tc>
        <w:tc>
          <w:tcPr>
            <w:tcW w:w="108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 </w:t>
            </w:r>
          </w:p>
        </w:tc>
        <w:tc>
          <w:tcPr>
            <w:tcW w:w="1350" w:type="dxa"/>
            <w:noWrap/>
            <w:hideMark/>
          </w:tcPr>
          <w:p w:rsidR="00C95492" w:rsidRPr="00C14C0C" w:rsidRDefault="00C95492" w:rsidP="009051FF">
            <w:pPr>
              <w:tabs>
                <w:tab w:val="left" w:pos="3495"/>
              </w:tabs>
              <w:jc w:val="right"/>
              <w:rPr>
                <w:rFonts w:cstheme="minorHAnsi"/>
                <w:sz w:val="24"/>
                <w:szCs w:val="24"/>
              </w:rPr>
            </w:pPr>
            <w:r w:rsidRPr="00C14C0C">
              <w:rPr>
                <w:rFonts w:cstheme="minorHAnsi"/>
                <w:sz w:val="24"/>
                <w:szCs w:val="24"/>
              </w:rPr>
              <w:t>13,192</w:t>
            </w:r>
          </w:p>
        </w:tc>
      </w:tr>
      <w:tr w:rsidR="00C95492" w:rsidRPr="00C14C0C" w:rsidTr="009051FF">
        <w:trPr>
          <w:trHeight w:val="20"/>
        </w:trPr>
        <w:tc>
          <w:tcPr>
            <w:tcW w:w="3690" w:type="dxa"/>
            <w:noWrap/>
            <w:hideMark/>
          </w:tcPr>
          <w:p w:rsidR="00C95492" w:rsidRPr="00C14C0C" w:rsidRDefault="00C95492" w:rsidP="009051FF">
            <w:pPr>
              <w:tabs>
                <w:tab w:val="left" w:pos="3495"/>
              </w:tabs>
              <w:rPr>
                <w:rFonts w:cstheme="minorHAnsi"/>
                <w:b/>
                <w:bCs/>
                <w:sz w:val="24"/>
                <w:szCs w:val="24"/>
              </w:rPr>
            </w:pPr>
            <w:r w:rsidRPr="00C14C0C">
              <w:rPr>
                <w:rFonts w:cstheme="minorHAnsi"/>
                <w:b/>
                <w:bCs/>
                <w:sz w:val="24"/>
                <w:szCs w:val="24"/>
              </w:rPr>
              <w:t>TOTAL</w:t>
            </w:r>
          </w:p>
        </w:tc>
        <w:tc>
          <w:tcPr>
            <w:tcW w:w="1080" w:type="dxa"/>
            <w:noWrap/>
            <w:hideMark/>
          </w:tcPr>
          <w:p w:rsidR="00C95492" w:rsidRPr="00C14C0C" w:rsidRDefault="00C95492" w:rsidP="009051FF">
            <w:pPr>
              <w:tabs>
                <w:tab w:val="left" w:pos="3495"/>
              </w:tabs>
              <w:jc w:val="right"/>
              <w:rPr>
                <w:rFonts w:cstheme="minorHAnsi"/>
                <w:b/>
                <w:bCs/>
                <w:sz w:val="24"/>
                <w:szCs w:val="24"/>
              </w:rPr>
            </w:pPr>
            <w:r w:rsidRPr="00C14C0C">
              <w:rPr>
                <w:rFonts w:cstheme="minorHAnsi"/>
                <w:b/>
                <w:bCs/>
                <w:sz w:val="24"/>
                <w:szCs w:val="24"/>
              </w:rPr>
              <w:t>8</w:t>
            </w:r>
            <w:r>
              <w:rPr>
                <w:rFonts w:cstheme="minorHAnsi"/>
                <w:b/>
                <w:bCs/>
                <w:sz w:val="24"/>
                <w:szCs w:val="24"/>
              </w:rPr>
              <w:t>6,259</w:t>
            </w:r>
          </w:p>
        </w:tc>
        <w:tc>
          <w:tcPr>
            <w:tcW w:w="1350" w:type="dxa"/>
            <w:noWrap/>
            <w:hideMark/>
          </w:tcPr>
          <w:p w:rsidR="00C95492" w:rsidRPr="00C14C0C" w:rsidRDefault="00C95492" w:rsidP="009051FF">
            <w:pPr>
              <w:tabs>
                <w:tab w:val="left" w:pos="3495"/>
              </w:tabs>
              <w:jc w:val="right"/>
              <w:rPr>
                <w:rFonts w:cstheme="minorHAnsi"/>
                <w:b/>
                <w:bCs/>
                <w:sz w:val="24"/>
                <w:szCs w:val="24"/>
              </w:rPr>
            </w:pPr>
            <w:r w:rsidRPr="00C14C0C">
              <w:rPr>
                <w:rFonts w:cstheme="minorHAnsi"/>
                <w:b/>
                <w:bCs/>
                <w:sz w:val="24"/>
                <w:szCs w:val="24"/>
              </w:rPr>
              <w:t>94,452</w:t>
            </w:r>
          </w:p>
        </w:tc>
        <w:tc>
          <w:tcPr>
            <w:tcW w:w="1350" w:type="dxa"/>
            <w:noWrap/>
            <w:hideMark/>
          </w:tcPr>
          <w:p w:rsidR="00C95492" w:rsidRPr="00C14C0C" w:rsidRDefault="00C95492" w:rsidP="009051FF">
            <w:pPr>
              <w:tabs>
                <w:tab w:val="left" w:pos="3495"/>
              </w:tabs>
              <w:jc w:val="right"/>
              <w:rPr>
                <w:rFonts w:cstheme="minorHAnsi"/>
                <w:b/>
                <w:bCs/>
                <w:sz w:val="24"/>
                <w:szCs w:val="24"/>
              </w:rPr>
            </w:pPr>
            <w:r w:rsidRPr="00C14C0C">
              <w:rPr>
                <w:rFonts w:cstheme="minorHAnsi"/>
                <w:b/>
                <w:bCs/>
                <w:sz w:val="24"/>
                <w:szCs w:val="24"/>
              </w:rPr>
              <w:t>2,23,846</w:t>
            </w:r>
          </w:p>
        </w:tc>
      </w:tr>
      <w:bookmarkEnd w:id="2"/>
    </w:tbl>
    <w:p w:rsidR="00C95492" w:rsidRPr="00C14C0C" w:rsidRDefault="00C95492" w:rsidP="00C95492">
      <w:pPr>
        <w:tabs>
          <w:tab w:val="left" w:pos="3495"/>
        </w:tabs>
        <w:rPr>
          <w:rFonts w:cstheme="minorHAnsi"/>
          <w:sz w:val="24"/>
          <w:szCs w:val="24"/>
        </w:rPr>
      </w:pPr>
    </w:p>
    <w:p w:rsidR="00C95492" w:rsidRPr="00C14C0C" w:rsidRDefault="00C95492" w:rsidP="00C95492">
      <w:pPr>
        <w:rPr>
          <w:rFonts w:cstheme="minorHAnsi"/>
          <w:sz w:val="24"/>
          <w:szCs w:val="24"/>
        </w:rPr>
      </w:pPr>
    </w:p>
    <w:p w:rsidR="00C95492" w:rsidRDefault="00C95492" w:rsidP="00C95492">
      <w:pPr>
        <w:rPr>
          <w:rFonts w:cstheme="minorHAnsi"/>
          <w:b/>
          <w:bCs/>
          <w:sz w:val="24"/>
          <w:szCs w:val="24"/>
        </w:rPr>
      </w:pPr>
      <w:r>
        <w:rPr>
          <w:rFonts w:cstheme="minorHAnsi"/>
          <w:b/>
          <w:bCs/>
          <w:sz w:val="24"/>
          <w:szCs w:val="24"/>
        </w:rPr>
        <w:br w:type="page"/>
      </w:r>
    </w:p>
    <w:p w:rsidR="00C95492" w:rsidRPr="00C14C0C" w:rsidRDefault="00C95492" w:rsidP="00C95492">
      <w:pPr>
        <w:jc w:val="right"/>
        <w:rPr>
          <w:rFonts w:cstheme="minorHAnsi"/>
          <w:b/>
          <w:bCs/>
          <w:sz w:val="24"/>
          <w:szCs w:val="24"/>
        </w:rPr>
      </w:pPr>
      <w:r w:rsidRPr="00C14C0C">
        <w:rPr>
          <w:rFonts w:cstheme="minorHAnsi"/>
          <w:b/>
          <w:bCs/>
          <w:sz w:val="24"/>
          <w:szCs w:val="24"/>
        </w:rPr>
        <w:lastRenderedPageBreak/>
        <w:t>ANNEXURE-II</w:t>
      </w:r>
    </w:p>
    <w:p w:rsidR="00C95492" w:rsidRPr="00C14C0C" w:rsidRDefault="00C95492" w:rsidP="00C95492">
      <w:pPr>
        <w:pStyle w:val="NoSpacing"/>
        <w:spacing w:before="119" w:after="238" w:line="276" w:lineRule="auto"/>
        <w:rPr>
          <w:rFonts w:eastAsiaTheme="majorEastAsia" w:cstheme="minorHAnsi"/>
          <w:b/>
          <w:bCs/>
          <w:i/>
          <w:iCs/>
          <w:sz w:val="24"/>
          <w:szCs w:val="24"/>
          <w:lang w:val="en-US"/>
        </w:rPr>
      </w:pPr>
      <w:r w:rsidRPr="00C14C0C">
        <w:rPr>
          <w:rFonts w:eastAsiaTheme="majorEastAsia" w:cstheme="minorHAnsi"/>
          <w:b/>
          <w:bCs/>
          <w:i/>
          <w:iCs/>
          <w:sz w:val="24"/>
          <w:szCs w:val="24"/>
          <w:lang w:val="en-US"/>
        </w:rPr>
        <w:t>Flagship Projects: Roads and Highways</w:t>
      </w:r>
    </w:p>
    <w:p w:rsidR="00C95492" w:rsidRPr="00C14C0C" w:rsidRDefault="00C95492" w:rsidP="00C95492">
      <w:pPr>
        <w:pStyle w:val="NoSpacing"/>
        <w:spacing w:before="119" w:after="238" w:line="276" w:lineRule="auto"/>
        <w:rPr>
          <w:rFonts w:cstheme="minorHAnsi"/>
          <w:sz w:val="24"/>
          <w:szCs w:val="24"/>
        </w:rPr>
      </w:pPr>
      <w:r w:rsidRPr="00C14C0C">
        <w:rPr>
          <w:rFonts w:eastAsiaTheme="majorEastAsia" w:cstheme="minorHAnsi"/>
          <w:sz w:val="24"/>
          <w:szCs w:val="24"/>
          <w:lang w:val="en-US"/>
        </w:rPr>
        <w:t>Major Expressways/Corridors</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Delhi-Mumbai Expressway: Remaining 260 km will be awarded before 31.3.2021.</w:t>
      </w:r>
    </w:p>
    <w:p w:rsidR="00C95492" w:rsidRPr="00C14C0C" w:rsidRDefault="00C95492" w:rsidP="00C95492">
      <w:pPr>
        <w:pStyle w:val="NoSpacing"/>
        <w:numPr>
          <w:ilvl w:val="0"/>
          <w:numId w:val="34"/>
        </w:numPr>
        <w:spacing w:before="119" w:after="238" w:line="276" w:lineRule="auto"/>
        <w:rPr>
          <w:rFonts w:cstheme="minorHAnsi"/>
          <w:sz w:val="24"/>
          <w:szCs w:val="24"/>
        </w:rPr>
      </w:pPr>
      <w:proofErr w:type="spellStart"/>
      <w:r w:rsidRPr="00C14C0C">
        <w:rPr>
          <w:rFonts w:eastAsiaTheme="majorEastAsia" w:cstheme="minorHAnsi"/>
          <w:bCs/>
          <w:sz w:val="24"/>
          <w:szCs w:val="24"/>
          <w:lang w:val="en-US"/>
        </w:rPr>
        <w:t>Bengaluru</w:t>
      </w:r>
      <w:proofErr w:type="spellEnd"/>
      <w:r w:rsidRPr="00C14C0C">
        <w:rPr>
          <w:rFonts w:eastAsiaTheme="majorEastAsia" w:cstheme="minorHAnsi"/>
          <w:bCs/>
          <w:sz w:val="24"/>
          <w:szCs w:val="24"/>
          <w:lang w:val="en-US"/>
        </w:rPr>
        <w:t xml:space="preserve"> – Chennai Expressway: 278 km will be initiated in the current financial year. </w:t>
      </w:r>
      <w:bookmarkStart w:id="3" w:name="_Hlk60488231"/>
      <w:r w:rsidRPr="00C14C0C">
        <w:rPr>
          <w:rFonts w:eastAsiaTheme="majorEastAsia" w:cstheme="minorHAnsi"/>
          <w:bCs/>
          <w:sz w:val="24"/>
          <w:szCs w:val="24"/>
          <w:lang w:val="en-US"/>
        </w:rPr>
        <w:t>Construction will begin in 2021-22</w:t>
      </w:r>
      <w:bookmarkEnd w:id="3"/>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Delhi-</w:t>
      </w:r>
      <w:proofErr w:type="spellStart"/>
      <w:r w:rsidRPr="00C14C0C">
        <w:rPr>
          <w:rFonts w:eastAsiaTheme="majorEastAsia" w:cstheme="minorHAnsi"/>
          <w:bCs/>
          <w:sz w:val="24"/>
          <w:szCs w:val="24"/>
          <w:lang w:val="en-US"/>
        </w:rPr>
        <w:t>Dehradun</w:t>
      </w:r>
      <w:proofErr w:type="spellEnd"/>
      <w:r w:rsidRPr="00C14C0C">
        <w:rPr>
          <w:rFonts w:eastAsiaTheme="majorEastAsia" w:cstheme="minorHAnsi"/>
          <w:bCs/>
          <w:sz w:val="24"/>
          <w:szCs w:val="24"/>
          <w:lang w:val="en-US"/>
        </w:rPr>
        <w:t xml:space="preserve"> economic corridor: 210 km corridor will be initiated in the current financial year. Construction will begin in 2021-22</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Kanpur-</w:t>
      </w:r>
      <w:proofErr w:type="spellStart"/>
      <w:r w:rsidRPr="00C14C0C">
        <w:rPr>
          <w:rFonts w:eastAsiaTheme="majorEastAsia" w:cstheme="minorHAnsi"/>
          <w:bCs/>
          <w:sz w:val="24"/>
          <w:szCs w:val="24"/>
          <w:lang w:val="en-US"/>
        </w:rPr>
        <w:t>Lucknow</w:t>
      </w:r>
      <w:proofErr w:type="spellEnd"/>
      <w:r w:rsidRPr="00C14C0C">
        <w:rPr>
          <w:rFonts w:eastAsiaTheme="majorEastAsia" w:cstheme="minorHAnsi"/>
          <w:bCs/>
          <w:sz w:val="24"/>
          <w:szCs w:val="24"/>
          <w:lang w:val="en-US"/>
        </w:rPr>
        <w:t xml:space="preserve"> Expressway:  63 km expressway providing an alternate route to NH 27 will be initiated in 2021-22. </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 xml:space="preserve">Chennai – Salem corridor: 277 km expressway will be awarded and construction would start in 2021-22. </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 xml:space="preserve">Raipur-Vishakhapatnam: 464 km passing through Chhattisgarh, </w:t>
      </w:r>
      <w:proofErr w:type="spellStart"/>
      <w:r w:rsidRPr="00C14C0C">
        <w:rPr>
          <w:rFonts w:eastAsiaTheme="majorEastAsia" w:cstheme="minorHAnsi"/>
          <w:bCs/>
          <w:sz w:val="24"/>
          <w:szCs w:val="24"/>
          <w:lang w:val="en-US"/>
        </w:rPr>
        <w:t>Odisha</w:t>
      </w:r>
      <w:proofErr w:type="spellEnd"/>
      <w:r w:rsidRPr="00C14C0C">
        <w:rPr>
          <w:rFonts w:eastAsiaTheme="majorEastAsia" w:cstheme="minorHAnsi"/>
          <w:bCs/>
          <w:sz w:val="24"/>
          <w:szCs w:val="24"/>
          <w:lang w:val="en-US"/>
        </w:rPr>
        <w:t xml:space="preserve"> and North Andhra Pradesh will be awarded in the current year. Construction will start in 2021-22.</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Amritsar-Jamnagar: Construction will commence in 2021-22</w:t>
      </w:r>
    </w:p>
    <w:p w:rsidR="00C95492" w:rsidRPr="00C14C0C" w:rsidRDefault="00C95492" w:rsidP="00C95492">
      <w:pPr>
        <w:pStyle w:val="NoSpacing"/>
        <w:numPr>
          <w:ilvl w:val="0"/>
          <w:numId w:val="34"/>
        </w:numPr>
        <w:spacing w:before="119" w:after="238" w:line="276" w:lineRule="auto"/>
        <w:rPr>
          <w:rFonts w:cstheme="minorHAnsi"/>
          <w:sz w:val="24"/>
          <w:szCs w:val="24"/>
        </w:rPr>
      </w:pPr>
      <w:r w:rsidRPr="00C14C0C">
        <w:rPr>
          <w:rFonts w:eastAsiaTheme="majorEastAsia" w:cstheme="minorHAnsi"/>
          <w:bCs/>
          <w:sz w:val="24"/>
          <w:szCs w:val="24"/>
          <w:lang w:val="en-US"/>
        </w:rPr>
        <w:t>Delhi –</w:t>
      </w:r>
      <w:proofErr w:type="spellStart"/>
      <w:r w:rsidRPr="00C14C0C">
        <w:rPr>
          <w:rFonts w:eastAsiaTheme="majorEastAsia" w:cstheme="minorHAnsi"/>
          <w:bCs/>
          <w:sz w:val="24"/>
          <w:szCs w:val="24"/>
          <w:lang w:val="en-US"/>
        </w:rPr>
        <w:t>Katra</w:t>
      </w:r>
      <w:proofErr w:type="spellEnd"/>
      <w:r w:rsidRPr="00C14C0C">
        <w:rPr>
          <w:rFonts w:eastAsiaTheme="majorEastAsia" w:cstheme="minorHAnsi"/>
          <w:bCs/>
          <w:sz w:val="24"/>
          <w:szCs w:val="24"/>
          <w:lang w:val="en-US"/>
        </w:rPr>
        <w:t>: Construction will commence in 2021-22</w:t>
      </w:r>
    </w:p>
    <w:p w:rsidR="00C95492" w:rsidRPr="00C14C0C" w:rsidRDefault="00C95492" w:rsidP="00C95492">
      <w:pPr>
        <w:pStyle w:val="NoSpacing"/>
        <w:spacing w:before="119" w:after="238" w:line="276" w:lineRule="auto"/>
        <w:rPr>
          <w:rFonts w:cstheme="minorHAnsi"/>
          <w:sz w:val="24"/>
          <w:szCs w:val="24"/>
        </w:rPr>
      </w:pPr>
      <w:r w:rsidRPr="00C14C0C">
        <w:rPr>
          <w:rFonts w:eastAsiaTheme="majorEastAsia" w:cstheme="minorHAnsi"/>
          <w:bCs/>
          <w:i/>
          <w:iCs/>
          <w:sz w:val="24"/>
          <w:szCs w:val="24"/>
          <w:lang w:val="en-US"/>
        </w:rPr>
        <w:t>Advanced Traffic management system</w:t>
      </w:r>
      <w:r w:rsidRPr="00C14C0C">
        <w:rPr>
          <w:rFonts w:eastAsiaTheme="majorEastAsia" w:cstheme="minorHAnsi"/>
          <w:bCs/>
          <w:sz w:val="24"/>
          <w:szCs w:val="24"/>
          <w:lang w:val="en-US"/>
        </w:rPr>
        <w:t xml:space="preserve"> with speed radars, variable message signboards, GPS enabled recovery vans will be installed in all new four and six lane highways. </w:t>
      </w:r>
    </w:p>
    <w:p w:rsidR="00C95492" w:rsidRPr="00C14C0C" w:rsidRDefault="00C95492" w:rsidP="00C95492">
      <w:pPr>
        <w:pStyle w:val="NoSpacing"/>
        <w:spacing w:before="119" w:after="238" w:line="276" w:lineRule="auto"/>
        <w:rPr>
          <w:rFonts w:cstheme="minorHAnsi"/>
          <w:sz w:val="24"/>
          <w:szCs w:val="24"/>
        </w:rPr>
      </w:pPr>
    </w:p>
    <w:p w:rsidR="00C95492" w:rsidRPr="00C14C0C" w:rsidRDefault="00C95492" w:rsidP="00C95492">
      <w:pPr>
        <w:rPr>
          <w:rFonts w:cstheme="minorHAnsi"/>
          <w:sz w:val="24"/>
          <w:szCs w:val="24"/>
        </w:rPr>
      </w:pPr>
      <w:r w:rsidRPr="00C14C0C">
        <w:rPr>
          <w:rFonts w:cstheme="minorHAnsi"/>
          <w:sz w:val="24"/>
          <w:szCs w:val="24"/>
        </w:rPr>
        <w:br w:type="page"/>
      </w:r>
    </w:p>
    <w:p w:rsidR="00C95492" w:rsidRPr="00C14C0C" w:rsidRDefault="00C95492" w:rsidP="00C95492">
      <w:pPr>
        <w:jc w:val="right"/>
        <w:rPr>
          <w:rFonts w:cstheme="minorHAnsi"/>
          <w:b/>
          <w:bCs/>
          <w:sz w:val="24"/>
          <w:szCs w:val="24"/>
        </w:rPr>
      </w:pPr>
      <w:bookmarkStart w:id="4" w:name="_Hlk62565205"/>
      <w:r w:rsidRPr="00C14C0C">
        <w:rPr>
          <w:rFonts w:cstheme="minorHAnsi"/>
          <w:b/>
          <w:bCs/>
          <w:sz w:val="24"/>
          <w:szCs w:val="24"/>
        </w:rPr>
        <w:lastRenderedPageBreak/>
        <w:t>ANNEXURE-III</w:t>
      </w:r>
    </w:p>
    <w:p w:rsidR="00C95492" w:rsidRPr="00C14C0C" w:rsidRDefault="00C95492" w:rsidP="00C95492">
      <w:pPr>
        <w:pStyle w:val="NoSpacing"/>
        <w:spacing w:before="119" w:after="238" w:line="276" w:lineRule="auto"/>
        <w:rPr>
          <w:rFonts w:cstheme="minorHAnsi"/>
          <w:b/>
          <w:bCs/>
          <w:iCs/>
          <w:sz w:val="24"/>
          <w:szCs w:val="24"/>
        </w:rPr>
      </w:pPr>
      <w:r w:rsidRPr="00C14C0C">
        <w:rPr>
          <w:rFonts w:cstheme="minorHAnsi"/>
          <w:b/>
          <w:bCs/>
          <w:iCs/>
          <w:sz w:val="24"/>
          <w:szCs w:val="24"/>
        </w:rPr>
        <w:t xml:space="preserve">Highlights of Disinvestment/Strategic Disinvestment Policy </w:t>
      </w:r>
    </w:p>
    <w:p w:rsidR="00C95492" w:rsidRPr="00C14C0C" w:rsidRDefault="00C95492" w:rsidP="00C95492">
      <w:pPr>
        <w:ind w:left="142"/>
        <w:rPr>
          <w:rFonts w:cstheme="minorHAnsi"/>
          <w:b/>
          <w:sz w:val="24"/>
          <w:szCs w:val="24"/>
        </w:rPr>
      </w:pPr>
      <w:r w:rsidRPr="00C14C0C">
        <w:rPr>
          <w:rFonts w:cstheme="minorHAnsi"/>
          <w:b/>
          <w:sz w:val="24"/>
          <w:szCs w:val="24"/>
        </w:rPr>
        <w:t xml:space="preserve">Objectives </w:t>
      </w:r>
    </w:p>
    <w:p w:rsidR="00C95492" w:rsidRPr="00C14C0C" w:rsidRDefault="00C95492" w:rsidP="00C95492">
      <w:pPr>
        <w:pStyle w:val="ListParagraph"/>
        <w:numPr>
          <w:ilvl w:val="0"/>
          <w:numId w:val="35"/>
        </w:numPr>
        <w:spacing w:after="160" w:line="259" w:lineRule="auto"/>
        <w:rPr>
          <w:rFonts w:cstheme="minorHAnsi"/>
          <w:sz w:val="24"/>
          <w:szCs w:val="24"/>
        </w:rPr>
      </w:pPr>
      <w:r w:rsidRPr="00C14C0C">
        <w:rPr>
          <w:rFonts w:cstheme="minorHAnsi"/>
          <w:sz w:val="24"/>
          <w:szCs w:val="24"/>
        </w:rPr>
        <w:t>Minimising presence of Central Government Public Sector Enterprises including financial institutions and creating new investment space for private sector</w:t>
      </w:r>
    </w:p>
    <w:p w:rsidR="00C95492" w:rsidRPr="00C14C0C" w:rsidRDefault="00C95492" w:rsidP="00C95492">
      <w:pPr>
        <w:pStyle w:val="ListParagraph"/>
        <w:numPr>
          <w:ilvl w:val="0"/>
          <w:numId w:val="35"/>
        </w:numPr>
        <w:spacing w:after="160" w:line="259" w:lineRule="auto"/>
        <w:rPr>
          <w:rFonts w:cstheme="minorHAnsi"/>
          <w:sz w:val="24"/>
          <w:szCs w:val="24"/>
        </w:rPr>
      </w:pPr>
      <w:r w:rsidRPr="00C14C0C">
        <w:rPr>
          <w:rFonts w:cstheme="minorHAnsi"/>
          <w:sz w:val="24"/>
          <w:szCs w:val="24"/>
        </w:rPr>
        <w:t xml:space="preserve">Post disinvestment, economic growth of Central Public Sector Enterprises (CPSEs)/ financial institutions will be through infusion of private capital, technology and best management practices. Will contribute to economic growth and new jobs. </w:t>
      </w:r>
    </w:p>
    <w:p w:rsidR="00C95492" w:rsidRPr="00C14C0C" w:rsidRDefault="00C95492" w:rsidP="00C95492">
      <w:pPr>
        <w:pStyle w:val="ListParagraph"/>
        <w:numPr>
          <w:ilvl w:val="0"/>
          <w:numId w:val="35"/>
        </w:numPr>
        <w:spacing w:after="160" w:line="259" w:lineRule="auto"/>
        <w:rPr>
          <w:rFonts w:cstheme="minorHAnsi"/>
          <w:sz w:val="24"/>
          <w:szCs w:val="24"/>
        </w:rPr>
      </w:pPr>
      <w:r w:rsidRPr="00C14C0C">
        <w:rPr>
          <w:rFonts w:cstheme="minorHAnsi"/>
          <w:sz w:val="24"/>
          <w:szCs w:val="24"/>
        </w:rPr>
        <w:t xml:space="preserve">Disinvestment proceeds to finance various social sector and developmental programmes of the government. </w:t>
      </w:r>
    </w:p>
    <w:p w:rsidR="00C95492" w:rsidRPr="00C14C0C" w:rsidRDefault="00C95492" w:rsidP="00C95492">
      <w:pPr>
        <w:pStyle w:val="ListParagraph"/>
        <w:ind w:left="502"/>
        <w:rPr>
          <w:rFonts w:cstheme="minorHAnsi"/>
          <w:sz w:val="24"/>
          <w:szCs w:val="24"/>
        </w:rPr>
      </w:pPr>
    </w:p>
    <w:p w:rsidR="00C95492" w:rsidRPr="00C14C0C" w:rsidRDefault="00C95492" w:rsidP="00C95492">
      <w:pPr>
        <w:rPr>
          <w:rFonts w:cstheme="minorHAnsi"/>
          <w:b/>
          <w:sz w:val="24"/>
          <w:szCs w:val="24"/>
        </w:rPr>
      </w:pPr>
      <w:r w:rsidRPr="00C14C0C">
        <w:rPr>
          <w:rFonts w:cstheme="minorHAnsi"/>
          <w:b/>
          <w:sz w:val="24"/>
          <w:szCs w:val="24"/>
        </w:rPr>
        <w:t xml:space="preserve">Policy features </w:t>
      </w:r>
    </w:p>
    <w:p w:rsidR="00C95492" w:rsidRPr="00C14C0C" w:rsidRDefault="00C95492" w:rsidP="00C95492">
      <w:pPr>
        <w:pStyle w:val="ListParagraph"/>
        <w:numPr>
          <w:ilvl w:val="0"/>
          <w:numId w:val="36"/>
        </w:numPr>
        <w:spacing w:after="160" w:line="259" w:lineRule="auto"/>
        <w:rPr>
          <w:rFonts w:cstheme="minorHAnsi"/>
          <w:sz w:val="24"/>
          <w:szCs w:val="24"/>
        </w:rPr>
      </w:pPr>
      <w:r w:rsidRPr="00C14C0C">
        <w:rPr>
          <w:rFonts w:cstheme="minorHAnsi"/>
          <w:sz w:val="24"/>
          <w:szCs w:val="24"/>
        </w:rPr>
        <w:t xml:space="preserve">Policy covers existing CPSEs, Public Sector Banks and Public Sector Insurance Companies. </w:t>
      </w:r>
    </w:p>
    <w:p w:rsidR="00C95492" w:rsidRPr="00C14C0C" w:rsidRDefault="00C95492" w:rsidP="00C95492">
      <w:pPr>
        <w:pStyle w:val="ListParagraph"/>
        <w:numPr>
          <w:ilvl w:val="0"/>
          <w:numId w:val="36"/>
        </w:numPr>
        <w:spacing w:after="160" w:line="259" w:lineRule="auto"/>
        <w:rPr>
          <w:rFonts w:cstheme="minorHAnsi"/>
          <w:sz w:val="24"/>
          <w:szCs w:val="24"/>
        </w:rPr>
      </w:pPr>
      <w:r w:rsidRPr="00C14C0C">
        <w:rPr>
          <w:rFonts w:cstheme="minorHAnsi"/>
          <w:sz w:val="24"/>
          <w:szCs w:val="24"/>
        </w:rPr>
        <w:t xml:space="preserve">Various sectors will be classified as strategic and non-strategic sectors. </w:t>
      </w:r>
    </w:p>
    <w:p w:rsidR="00C95492" w:rsidRPr="00C14C0C" w:rsidRDefault="00C95492" w:rsidP="00C95492">
      <w:pPr>
        <w:pStyle w:val="ListParagraph"/>
        <w:numPr>
          <w:ilvl w:val="0"/>
          <w:numId w:val="36"/>
        </w:numPr>
        <w:spacing w:after="160" w:line="259" w:lineRule="auto"/>
        <w:rPr>
          <w:rFonts w:cstheme="minorHAnsi"/>
          <w:sz w:val="24"/>
          <w:szCs w:val="24"/>
        </w:rPr>
      </w:pPr>
      <w:r w:rsidRPr="00C14C0C">
        <w:rPr>
          <w:rFonts w:cstheme="minorHAnsi"/>
          <w:sz w:val="24"/>
          <w:szCs w:val="24"/>
        </w:rPr>
        <w:t xml:space="preserve">The strategic sectors classified are: </w:t>
      </w:r>
    </w:p>
    <w:p w:rsidR="00C95492" w:rsidRPr="00C14C0C" w:rsidRDefault="00C95492" w:rsidP="00C95492">
      <w:pPr>
        <w:pStyle w:val="ListParagraph"/>
        <w:numPr>
          <w:ilvl w:val="0"/>
          <w:numId w:val="37"/>
        </w:numPr>
        <w:spacing w:after="160" w:line="259" w:lineRule="auto"/>
        <w:rPr>
          <w:rFonts w:cstheme="minorHAnsi"/>
          <w:sz w:val="24"/>
          <w:szCs w:val="24"/>
        </w:rPr>
      </w:pPr>
      <w:r w:rsidRPr="00C14C0C">
        <w:rPr>
          <w:rFonts w:cstheme="minorHAnsi"/>
          <w:sz w:val="24"/>
          <w:szCs w:val="24"/>
        </w:rPr>
        <w:t xml:space="preserve">Atomic energy, Space and Defence </w:t>
      </w:r>
    </w:p>
    <w:p w:rsidR="00C95492" w:rsidRPr="00C14C0C" w:rsidRDefault="00C95492" w:rsidP="00C95492">
      <w:pPr>
        <w:pStyle w:val="ListParagraph"/>
        <w:numPr>
          <w:ilvl w:val="0"/>
          <w:numId w:val="37"/>
        </w:numPr>
        <w:spacing w:after="160" w:line="259" w:lineRule="auto"/>
        <w:rPr>
          <w:rFonts w:cstheme="minorHAnsi"/>
          <w:sz w:val="24"/>
          <w:szCs w:val="24"/>
        </w:rPr>
      </w:pPr>
      <w:r w:rsidRPr="00C14C0C">
        <w:rPr>
          <w:rFonts w:cstheme="minorHAnsi"/>
          <w:sz w:val="24"/>
          <w:szCs w:val="24"/>
        </w:rPr>
        <w:t xml:space="preserve">Transport and Telecommunications </w:t>
      </w:r>
    </w:p>
    <w:p w:rsidR="00C95492" w:rsidRPr="00C14C0C" w:rsidRDefault="00C95492" w:rsidP="00C95492">
      <w:pPr>
        <w:pStyle w:val="ListParagraph"/>
        <w:numPr>
          <w:ilvl w:val="0"/>
          <w:numId w:val="37"/>
        </w:numPr>
        <w:spacing w:after="160" w:line="259" w:lineRule="auto"/>
        <w:rPr>
          <w:rFonts w:cstheme="minorHAnsi"/>
          <w:sz w:val="24"/>
          <w:szCs w:val="24"/>
        </w:rPr>
      </w:pPr>
      <w:r w:rsidRPr="00C14C0C">
        <w:rPr>
          <w:rFonts w:cstheme="minorHAnsi"/>
          <w:sz w:val="24"/>
          <w:szCs w:val="24"/>
        </w:rPr>
        <w:t xml:space="preserve">Power, Petroleum, Coal and other minerals </w:t>
      </w:r>
    </w:p>
    <w:p w:rsidR="00C95492" w:rsidRPr="00C14C0C" w:rsidRDefault="00C95492" w:rsidP="00C95492">
      <w:pPr>
        <w:pStyle w:val="ListParagraph"/>
        <w:numPr>
          <w:ilvl w:val="0"/>
          <w:numId w:val="37"/>
        </w:numPr>
        <w:spacing w:after="160" w:line="259" w:lineRule="auto"/>
        <w:rPr>
          <w:rFonts w:cstheme="minorHAnsi"/>
          <w:sz w:val="24"/>
          <w:szCs w:val="24"/>
        </w:rPr>
      </w:pPr>
      <w:r w:rsidRPr="00C14C0C">
        <w:rPr>
          <w:rFonts w:cstheme="minorHAnsi"/>
          <w:sz w:val="24"/>
          <w:szCs w:val="24"/>
        </w:rPr>
        <w:t xml:space="preserve">Banking, Insurance and financial services </w:t>
      </w:r>
    </w:p>
    <w:p w:rsidR="00C95492" w:rsidRPr="00C14C0C" w:rsidRDefault="00C95492" w:rsidP="00C95492">
      <w:pPr>
        <w:pStyle w:val="ListParagraph"/>
        <w:numPr>
          <w:ilvl w:val="0"/>
          <w:numId w:val="36"/>
        </w:numPr>
        <w:spacing w:after="160" w:line="259" w:lineRule="auto"/>
        <w:rPr>
          <w:rFonts w:cstheme="minorHAnsi"/>
          <w:sz w:val="24"/>
          <w:szCs w:val="24"/>
        </w:rPr>
      </w:pPr>
      <w:r w:rsidRPr="00C14C0C">
        <w:rPr>
          <w:rFonts w:cstheme="minorHAnsi"/>
          <w:sz w:val="24"/>
          <w:szCs w:val="24"/>
        </w:rPr>
        <w:t xml:space="preserve">In strategic sectors, there will be bare minimum presence of the public sector enterprises. The remaining CPSEs in the strategic sector will be privatised or merged or </w:t>
      </w:r>
      <w:proofErr w:type="spellStart"/>
      <w:r w:rsidRPr="00C14C0C">
        <w:rPr>
          <w:rFonts w:cstheme="minorHAnsi"/>
          <w:sz w:val="24"/>
          <w:szCs w:val="24"/>
        </w:rPr>
        <w:t>subsidiarized</w:t>
      </w:r>
      <w:proofErr w:type="spellEnd"/>
      <w:r w:rsidRPr="00C14C0C">
        <w:rPr>
          <w:rFonts w:cstheme="minorHAnsi"/>
          <w:sz w:val="24"/>
          <w:szCs w:val="24"/>
        </w:rPr>
        <w:t xml:space="preserve"> with other CPSEs or closed. </w:t>
      </w:r>
    </w:p>
    <w:p w:rsidR="00C95492" w:rsidRPr="00C14C0C" w:rsidRDefault="00C95492" w:rsidP="00C95492">
      <w:pPr>
        <w:pStyle w:val="ListParagraph"/>
        <w:numPr>
          <w:ilvl w:val="0"/>
          <w:numId w:val="36"/>
        </w:numPr>
        <w:spacing w:after="160" w:line="259" w:lineRule="auto"/>
        <w:rPr>
          <w:rFonts w:cstheme="minorHAnsi"/>
          <w:sz w:val="24"/>
          <w:szCs w:val="24"/>
        </w:rPr>
      </w:pPr>
      <w:r w:rsidRPr="00C14C0C">
        <w:rPr>
          <w:rFonts w:cstheme="minorHAnsi"/>
          <w:sz w:val="24"/>
          <w:szCs w:val="24"/>
        </w:rPr>
        <w:t xml:space="preserve">In non-strategic sectors, CPSEs will be privatised, otherwise shall be closed. </w:t>
      </w:r>
      <w:bookmarkEnd w:id="4"/>
    </w:p>
    <w:p w:rsidR="00C95492" w:rsidRPr="00C14C0C" w:rsidRDefault="00C95492" w:rsidP="00C95492">
      <w:pPr>
        <w:ind w:left="142"/>
        <w:rPr>
          <w:rFonts w:cstheme="minorHAnsi"/>
          <w:b/>
          <w:bCs/>
          <w:sz w:val="24"/>
          <w:szCs w:val="24"/>
          <w:lang w:val="en-US"/>
        </w:rPr>
      </w:pPr>
    </w:p>
    <w:p w:rsidR="00C95492" w:rsidRPr="00C14C0C" w:rsidRDefault="00C95492" w:rsidP="00C95492">
      <w:pPr>
        <w:ind w:left="142"/>
        <w:rPr>
          <w:rFonts w:cstheme="minorHAnsi"/>
          <w:b/>
          <w:bCs/>
          <w:sz w:val="24"/>
          <w:szCs w:val="24"/>
          <w:lang w:val="en-US"/>
        </w:rPr>
      </w:pPr>
    </w:p>
    <w:p w:rsidR="00C95492" w:rsidRPr="00C14C0C" w:rsidRDefault="00C95492" w:rsidP="00C95492">
      <w:pPr>
        <w:ind w:left="142"/>
        <w:rPr>
          <w:rFonts w:cstheme="minorHAnsi"/>
          <w:b/>
          <w:bCs/>
          <w:sz w:val="24"/>
          <w:szCs w:val="24"/>
          <w:lang w:val="en-US"/>
        </w:rPr>
      </w:pPr>
    </w:p>
    <w:p w:rsidR="00C95492" w:rsidRPr="00C14C0C" w:rsidRDefault="00C95492" w:rsidP="00C95492">
      <w:pPr>
        <w:ind w:left="142"/>
        <w:rPr>
          <w:rFonts w:cstheme="minorHAnsi"/>
          <w:b/>
          <w:bCs/>
          <w:sz w:val="24"/>
          <w:szCs w:val="24"/>
          <w:lang w:val="en-US"/>
        </w:rPr>
      </w:pPr>
    </w:p>
    <w:p w:rsidR="00C95492" w:rsidRPr="00C14C0C" w:rsidRDefault="00C95492" w:rsidP="00C95492">
      <w:pPr>
        <w:jc w:val="right"/>
        <w:rPr>
          <w:rFonts w:cstheme="minorHAnsi"/>
          <w:b/>
          <w:bCs/>
          <w:sz w:val="24"/>
          <w:szCs w:val="24"/>
        </w:rPr>
      </w:pPr>
      <w:r>
        <w:rPr>
          <w:rFonts w:cstheme="minorHAnsi"/>
          <w:b/>
          <w:bCs/>
          <w:sz w:val="24"/>
          <w:szCs w:val="24"/>
        </w:rPr>
        <w:br w:type="column"/>
      </w:r>
      <w:r w:rsidRPr="00C14C0C">
        <w:rPr>
          <w:rFonts w:cstheme="minorHAnsi"/>
          <w:b/>
          <w:bCs/>
          <w:sz w:val="24"/>
          <w:szCs w:val="24"/>
        </w:rPr>
        <w:lastRenderedPageBreak/>
        <w:t>ANNEXURE-IV</w:t>
      </w:r>
    </w:p>
    <w:p w:rsidR="00C95492" w:rsidRPr="00C14C0C" w:rsidRDefault="00C95492" w:rsidP="00C95492">
      <w:pPr>
        <w:rPr>
          <w:rFonts w:cstheme="minorHAnsi"/>
          <w:b/>
          <w:sz w:val="24"/>
          <w:szCs w:val="24"/>
        </w:rPr>
      </w:pPr>
      <w:r w:rsidRPr="00C14C0C">
        <w:rPr>
          <w:rFonts w:cstheme="minorHAnsi"/>
          <w:b/>
          <w:sz w:val="24"/>
          <w:szCs w:val="24"/>
        </w:rPr>
        <w:t xml:space="preserve">MSP Purchases of Agricultural Commodities </w:t>
      </w:r>
    </w:p>
    <w:p w:rsidR="00C95492" w:rsidRPr="00C14C0C" w:rsidRDefault="00C95492" w:rsidP="00C95492">
      <w:pPr>
        <w:rPr>
          <w:rFonts w:cstheme="minorHAnsi"/>
          <w:sz w:val="24"/>
          <w:szCs w:val="24"/>
        </w:rPr>
      </w:pPr>
      <w:r w:rsidRPr="00C14C0C">
        <w:rPr>
          <w:rFonts w:cstheme="minorHAnsi"/>
          <w:sz w:val="24"/>
          <w:szCs w:val="24"/>
        </w:rPr>
        <w:fldChar w:fldCharType="begin"/>
      </w:r>
      <w:r w:rsidRPr="00C14C0C">
        <w:rPr>
          <w:rFonts w:cstheme="minorHAnsi"/>
          <w:sz w:val="24"/>
          <w:szCs w:val="24"/>
        </w:rPr>
        <w:instrText xml:space="preserve"> LINK Excel.Sheet.12 "C:\\Users\\acer\\Desktop\\Book 123.xlsx" "Sheet1!R1C1:R14C11" \a \f 5 \h  \* MERGEFORMAT </w:instrText>
      </w:r>
      <w:r w:rsidRPr="00C14C0C">
        <w:rPr>
          <w:rFonts w:cstheme="minorHAnsi"/>
          <w:sz w:val="24"/>
          <w:szCs w:val="24"/>
        </w:rPr>
        <w:fldChar w:fldCharType="separate"/>
      </w:r>
    </w:p>
    <w:tbl>
      <w:tblPr>
        <w:tblW w:w="79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764"/>
        <w:gridCol w:w="764"/>
        <w:gridCol w:w="837"/>
        <w:gridCol w:w="863"/>
        <w:gridCol w:w="632"/>
        <w:gridCol w:w="756"/>
        <w:gridCol w:w="682"/>
        <w:gridCol w:w="756"/>
        <w:gridCol w:w="684"/>
        <w:gridCol w:w="583"/>
      </w:tblGrid>
      <w:tr w:rsidR="00C95492" w:rsidRPr="00365AFF" w:rsidTr="009051FF">
        <w:trPr>
          <w:trHeight w:val="307"/>
        </w:trPr>
        <w:tc>
          <w:tcPr>
            <w:tcW w:w="642" w:type="dxa"/>
            <w:vMerge w:val="restart"/>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Year</w:t>
            </w:r>
          </w:p>
        </w:tc>
        <w:tc>
          <w:tcPr>
            <w:tcW w:w="1528" w:type="dxa"/>
            <w:gridSpan w:val="2"/>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Wheat</w:t>
            </w:r>
          </w:p>
        </w:tc>
        <w:tc>
          <w:tcPr>
            <w:tcW w:w="1700" w:type="dxa"/>
            <w:gridSpan w:val="2"/>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Paddy</w:t>
            </w:r>
          </w:p>
        </w:tc>
        <w:tc>
          <w:tcPr>
            <w:tcW w:w="1388" w:type="dxa"/>
            <w:gridSpan w:val="2"/>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Cotton</w:t>
            </w:r>
          </w:p>
        </w:tc>
        <w:tc>
          <w:tcPr>
            <w:tcW w:w="1438" w:type="dxa"/>
            <w:gridSpan w:val="2"/>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Jute</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Pulses</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Oilseeds and Copra</w:t>
            </w:r>
          </w:p>
        </w:tc>
      </w:tr>
      <w:tr w:rsidR="00C95492" w:rsidRPr="00365AFF" w:rsidTr="009051FF">
        <w:trPr>
          <w:trHeight w:val="307"/>
        </w:trPr>
        <w:tc>
          <w:tcPr>
            <w:tcW w:w="642" w:type="dxa"/>
            <w:vMerge/>
            <w:shd w:val="clear" w:color="auto" w:fill="auto"/>
            <w:hideMark/>
          </w:tcPr>
          <w:p w:rsidR="00C95492" w:rsidRPr="00365AFF" w:rsidRDefault="00C95492" w:rsidP="009051FF">
            <w:pPr>
              <w:ind w:left="-18" w:right="-98"/>
              <w:rPr>
                <w:rFonts w:ascii="Helvetica Narrow" w:hAnsi="Helvetica Narrow" w:cstheme="minorHAnsi"/>
                <w:sz w:val="16"/>
                <w:szCs w:val="16"/>
              </w:rPr>
            </w:pPr>
          </w:p>
        </w:tc>
        <w:tc>
          <w:tcPr>
            <w:tcW w:w="764" w:type="dxa"/>
            <w:shd w:val="clear" w:color="auto" w:fill="auto"/>
            <w:noWrap/>
            <w:hideMark/>
          </w:tcPr>
          <w:p w:rsidR="00C95492" w:rsidRDefault="00C95492" w:rsidP="009051FF">
            <w:pPr>
              <w:jc w:val="center"/>
              <w:rPr>
                <w:rFonts w:ascii="Helvetica Narrow" w:hAnsi="Helvetica Narrow" w:cstheme="minorHAnsi"/>
                <w:sz w:val="16"/>
                <w:szCs w:val="16"/>
              </w:rPr>
            </w:pPr>
            <w:r>
              <w:rPr>
                <w:rFonts w:ascii="Helvetica Narrow" w:hAnsi="Helvetica Narrow" w:cstheme="minorHAnsi"/>
                <w:sz w:val="16"/>
                <w:szCs w:val="16"/>
              </w:rPr>
              <w:t xml:space="preserve">MSP Value </w:t>
            </w:r>
          </w:p>
          <w:p w:rsidR="00C95492" w:rsidRPr="00365AFF" w:rsidRDefault="00C95492" w:rsidP="009051FF">
            <w:pPr>
              <w:jc w:val="center"/>
              <w:rPr>
                <w:rFonts w:ascii="Helvetica Narrow" w:hAnsi="Helvetica Narrow" w:cstheme="minorHAnsi"/>
                <w:sz w:val="16"/>
                <w:szCs w:val="16"/>
              </w:rPr>
            </w:pPr>
            <w:r>
              <w:rPr>
                <w:rFonts w:ascii="Helvetica Narrow" w:hAnsi="Helvetica Narrow" w:cstheme="minorHAnsi"/>
                <w:sz w:val="16"/>
                <w:szCs w:val="16"/>
              </w:rPr>
              <w:t>(</w:t>
            </w:r>
            <w:r w:rsidRPr="00EF68C4">
              <w:rPr>
                <w:rFonts w:ascii="Rupee Foradian" w:hAnsi="Rupee Foradian" w:cs="Rupee Foradian"/>
                <w:sz w:val="14"/>
                <w:szCs w:val="14"/>
              </w:rPr>
              <w:t>`</w:t>
            </w:r>
            <w:proofErr w:type="spellStart"/>
            <w:r w:rsidRPr="00365AFF">
              <w:rPr>
                <w:rFonts w:ascii="Helvetica Narrow" w:hAnsi="Helvetica Narrow" w:cstheme="minorHAnsi"/>
                <w:sz w:val="16"/>
                <w:szCs w:val="16"/>
              </w:rPr>
              <w:t>crore</w:t>
            </w:r>
            <w:proofErr w:type="spellEnd"/>
            <w:r w:rsidRPr="00365AFF">
              <w:rPr>
                <w:rFonts w:ascii="Helvetica Narrow" w:hAnsi="Helvetica Narrow" w:cstheme="minorHAnsi"/>
                <w:sz w:val="16"/>
                <w:szCs w:val="16"/>
              </w:rPr>
              <w:t>)</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Number of farmers benefited (</w:t>
            </w:r>
            <w:proofErr w:type="spellStart"/>
            <w:r w:rsidRPr="00365AFF">
              <w:rPr>
                <w:rFonts w:ascii="Helvetica Narrow" w:hAnsi="Helvetica Narrow" w:cstheme="minorHAnsi"/>
                <w:sz w:val="16"/>
                <w:szCs w:val="16"/>
              </w:rPr>
              <w:t>lakhs</w:t>
            </w:r>
            <w:proofErr w:type="spellEnd"/>
            <w:r w:rsidRPr="00365AFF">
              <w:rPr>
                <w:rFonts w:ascii="Helvetica Narrow" w:hAnsi="Helvetica Narrow" w:cstheme="minorHAnsi"/>
                <w:sz w:val="16"/>
                <w:szCs w:val="16"/>
              </w:rPr>
              <w:t>)</w:t>
            </w:r>
          </w:p>
        </w:tc>
        <w:tc>
          <w:tcPr>
            <w:tcW w:w="837" w:type="dxa"/>
            <w:shd w:val="clear" w:color="auto" w:fill="auto"/>
            <w:noWrap/>
            <w:hideMark/>
          </w:tcPr>
          <w:p w:rsidR="00C95492"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 xml:space="preserve">MSP Value </w:t>
            </w:r>
          </w:p>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r w:rsidRPr="00EF68C4">
              <w:rPr>
                <w:rFonts w:ascii="Rupee Foradian" w:hAnsi="Rupee Foradian" w:cs="Rupee Foradian"/>
                <w:sz w:val="14"/>
                <w:szCs w:val="14"/>
              </w:rPr>
              <w:t>`</w:t>
            </w:r>
            <w:proofErr w:type="spellStart"/>
            <w:r w:rsidRPr="00365AFF">
              <w:rPr>
                <w:rFonts w:ascii="Helvetica Narrow" w:hAnsi="Helvetica Narrow" w:cstheme="minorHAnsi"/>
                <w:sz w:val="16"/>
                <w:szCs w:val="16"/>
              </w:rPr>
              <w:t>crore</w:t>
            </w:r>
            <w:proofErr w:type="spellEnd"/>
            <w:r w:rsidRPr="00365AFF">
              <w:rPr>
                <w:rFonts w:ascii="Helvetica Narrow" w:hAnsi="Helvetica Narrow" w:cstheme="minorHAnsi"/>
                <w:sz w:val="16"/>
                <w:szCs w:val="16"/>
              </w:rPr>
              <w:t>)</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Number of farmers benefited (</w:t>
            </w:r>
            <w:proofErr w:type="spellStart"/>
            <w:r w:rsidRPr="00365AFF">
              <w:rPr>
                <w:rFonts w:ascii="Helvetica Narrow" w:hAnsi="Helvetica Narrow" w:cstheme="minorHAnsi"/>
                <w:sz w:val="16"/>
                <w:szCs w:val="16"/>
              </w:rPr>
              <w:t>lakhs</w:t>
            </w:r>
            <w:proofErr w:type="spellEnd"/>
            <w:r w:rsidRPr="00365AFF">
              <w:rPr>
                <w:rFonts w:ascii="Helvetica Narrow" w:hAnsi="Helvetica Narrow" w:cstheme="minorHAnsi"/>
                <w:sz w:val="16"/>
                <w:szCs w:val="16"/>
              </w:rPr>
              <w:t>)</w:t>
            </w:r>
          </w:p>
        </w:tc>
        <w:tc>
          <w:tcPr>
            <w:tcW w:w="632" w:type="dxa"/>
            <w:shd w:val="clear" w:color="auto" w:fill="auto"/>
            <w:noWrap/>
            <w:hideMark/>
          </w:tcPr>
          <w:p w:rsidR="00C95492" w:rsidRDefault="00C95492" w:rsidP="009051FF">
            <w:pPr>
              <w:jc w:val="center"/>
              <w:rPr>
                <w:rFonts w:ascii="Helvetica Narrow" w:hAnsi="Helvetica Narrow" w:cstheme="minorHAnsi"/>
                <w:sz w:val="16"/>
                <w:szCs w:val="16"/>
              </w:rPr>
            </w:pPr>
            <w:r>
              <w:rPr>
                <w:rFonts w:ascii="Helvetica Narrow" w:hAnsi="Helvetica Narrow" w:cstheme="minorHAnsi"/>
                <w:sz w:val="16"/>
                <w:szCs w:val="16"/>
              </w:rPr>
              <w:t xml:space="preserve">MSP  Value </w:t>
            </w:r>
          </w:p>
          <w:p w:rsidR="00C95492" w:rsidRPr="00365AFF" w:rsidRDefault="00C95492" w:rsidP="009051FF">
            <w:pPr>
              <w:ind w:left="-63" w:right="-16"/>
              <w:jc w:val="center"/>
              <w:rPr>
                <w:rFonts w:ascii="Helvetica Narrow" w:hAnsi="Helvetica Narrow" w:cstheme="minorHAnsi"/>
                <w:sz w:val="16"/>
                <w:szCs w:val="16"/>
              </w:rPr>
            </w:pPr>
            <w:r>
              <w:rPr>
                <w:rFonts w:ascii="Helvetica Narrow" w:hAnsi="Helvetica Narrow" w:cstheme="minorHAnsi"/>
                <w:sz w:val="16"/>
                <w:szCs w:val="16"/>
              </w:rPr>
              <w:t>(</w:t>
            </w:r>
            <w:r w:rsidRPr="00EF68C4">
              <w:rPr>
                <w:rFonts w:ascii="Rupee Foradian" w:hAnsi="Rupee Foradian" w:cs="Rupee Foradian"/>
                <w:sz w:val="14"/>
                <w:szCs w:val="14"/>
              </w:rPr>
              <w:t>`</w:t>
            </w:r>
            <w:proofErr w:type="spellStart"/>
            <w:r w:rsidRPr="00365AFF">
              <w:rPr>
                <w:rFonts w:ascii="Helvetica Narrow" w:hAnsi="Helvetica Narrow" w:cstheme="minorHAnsi"/>
                <w:sz w:val="16"/>
                <w:szCs w:val="16"/>
              </w:rPr>
              <w:t>crore</w:t>
            </w:r>
            <w:proofErr w:type="spellEnd"/>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Number of famers benefited (</w:t>
            </w:r>
            <w:proofErr w:type="spellStart"/>
            <w:r w:rsidRPr="00365AFF">
              <w:rPr>
                <w:rFonts w:ascii="Helvetica Narrow" w:hAnsi="Helvetica Narrow" w:cstheme="minorHAnsi"/>
                <w:sz w:val="16"/>
                <w:szCs w:val="16"/>
              </w:rPr>
              <w:t>lakhs</w:t>
            </w:r>
            <w:proofErr w:type="spellEnd"/>
            <w:r w:rsidRPr="00365AFF">
              <w:rPr>
                <w:rFonts w:ascii="Helvetica Narrow" w:hAnsi="Helvetica Narrow" w:cstheme="minorHAnsi"/>
                <w:sz w:val="16"/>
                <w:szCs w:val="16"/>
              </w:rPr>
              <w:t>)</w:t>
            </w:r>
          </w:p>
        </w:tc>
        <w:tc>
          <w:tcPr>
            <w:tcW w:w="682" w:type="dxa"/>
            <w:shd w:val="clear" w:color="auto" w:fill="auto"/>
            <w:noWrap/>
            <w:hideMark/>
          </w:tcPr>
          <w:p w:rsidR="00C95492"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 xml:space="preserve">MSP Value </w:t>
            </w:r>
          </w:p>
          <w:p w:rsidR="00C95492" w:rsidRPr="00365AFF" w:rsidRDefault="00C95492" w:rsidP="009051FF">
            <w:pPr>
              <w:ind w:left="-47"/>
              <w:jc w:val="center"/>
              <w:rPr>
                <w:rFonts w:ascii="Helvetica Narrow" w:hAnsi="Helvetica Narrow" w:cstheme="minorHAnsi"/>
                <w:sz w:val="16"/>
                <w:szCs w:val="16"/>
              </w:rPr>
            </w:pPr>
            <w:r>
              <w:rPr>
                <w:rFonts w:ascii="Helvetica Narrow" w:hAnsi="Helvetica Narrow" w:cstheme="minorHAnsi"/>
                <w:sz w:val="16"/>
                <w:szCs w:val="16"/>
              </w:rPr>
              <w:t>(</w:t>
            </w:r>
            <w:r w:rsidRPr="00EF68C4">
              <w:rPr>
                <w:rFonts w:ascii="Rupee Foradian" w:hAnsi="Rupee Foradian" w:cs="Rupee Foradian"/>
                <w:sz w:val="14"/>
                <w:szCs w:val="14"/>
              </w:rPr>
              <w:t>`</w:t>
            </w:r>
            <w:proofErr w:type="spellStart"/>
            <w:r w:rsidRPr="00365AFF">
              <w:rPr>
                <w:rFonts w:ascii="Helvetica Narrow" w:hAnsi="Helvetica Narrow" w:cstheme="minorHAnsi"/>
                <w:sz w:val="16"/>
                <w:szCs w:val="16"/>
              </w:rPr>
              <w:t>crore</w:t>
            </w:r>
            <w:proofErr w:type="spellEnd"/>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Number of farmers benefited (</w:t>
            </w:r>
            <w:proofErr w:type="spellStart"/>
            <w:r w:rsidRPr="00365AFF">
              <w:rPr>
                <w:rFonts w:ascii="Helvetica Narrow" w:hAnsi="Helvetica Narrow" w:cstheme="minorHAnsi"/>
                <w:sz w:val="16"/>
                <w:szCs w:val="16"/>
              </w:rPr>
              <w:t>lakhs</w:t>
            </w:r>
            <w:proofErr w:type="spellEnd"/>
            <w:r w:rsidRPr="00365AFF">
              <w:rPr>
                <w:rFonts w:ascii="Helvetica Narrow" w:hAnsi="Helvetica Narrow" w:cstheme="minorHAnsi"/>
                <w:sz w:val="16"/>
                <w:szCs w:val="16"/>
              </w:rPr>
              <w:t>)</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Pr>
                <w:rFonts w:ascii="Helvetica Narrow" w:hAnsi="Helvetica Narrow" w:cstheme="minorHAnsi"/>
                <w:sz w:val="16"/>
                <w:szCs w:val="16"/>
              </w:rPr>
              <w:t>MSP Value (</w:t>
            </w:r>
            <w:r w:rsidRPr="00EF68C4">
              <w:rPr>
                <w:rFonts w:ascii="Rupee Foradian" w:hAnsi="Rupee Foradian" w:cs="Rupee Foradian"/>
                <w:sz w:val="14"/>
                <w:szCs w:val="14"/>
              </w:rPr>
              <w:t>`</w:t>
            </w:r>
            <w:proofErr w:type="spellStart"/>
            <w:r w:rsidRPr="00365AFF">
              <w:rPr>
                <w:rFonts w:ascii="Helvetica Narrow" w:hAnsi="Helvetica Narrow" w:cstheme="minorHAnsi"/>
                <w:sz w:val="16"/>
                <w:szCs w:val="16"/>
              </w:rPr>
              <w:t>crore</w:t>
            </w:r>
            <w:proofErr w:type="spellEnd"/>
            <w:r w:rsidRPr="00365AFF">
              <w:rPr>
                <w:rFonts w:ascii="Helvetica Narrow" w:hAnsi="Helvetica Narrow" w:cstheme="minorHAnsi"/>
                <w:sz w:val="16"/>
                <w:szCs w:val="16"/>
              </w:rPr>
              <w:t>)</w:t>
            </w:r>
          </w:p>
        </w:tc>
        <w:tc>
          <w:tcPr>
            <w:tcW w:w="540" w:type="dxa"/>
            <w:shd w:val="clear" w:color="auto" w:fill="auto"/>
            <w:noWrap/>
            <w:hideMark/>
          </w:tcPr>
          <w:p w:rsidR="00C95492" w:rsidRDefault="00C95492" w:rsidP="009051FF">
            <w:pPr>
              <w:ind w:left="-63" w:right="-81"/>
              <w:jc w:val="center"/>
              <w:rPr>
                <w:rFonts w:ascii="Helvetica Narrow" w:hAnsi="Helvetica Narrow" w:cstheme="minorHAnsi"/>
                <w:sz w:val="16"/>
                <w:szCs w:val="16"/>
              </w:rPr>
            </w:pPr>
            <w:r>
              <w:rPr>
                <w:rFonts w:ascii="Helvetica Narrow" w:hAnsi="Helvetica Narrow" w:cstheme="minorHAnsi"/>
                <w:sz w:val="16"/>
                <w:szCs w:val="16"/>
              </w:rPr>
              <w:t xml:space="preserve">MSP Value </w:t>
            </w:r>
          </w:p>
          <w:p w:rsidR="00C95492" w:rsidRPr="00365AFF" w:rsidRDefault="00C95492" w:rsidP="009051FF">
            <w:pPr>
              <w:ind w:left="-63" w:right="-81"/>
              <w:jc w:val="center"/>
              <w:rPr>
                <w:rFonts w:ascii="Helvetica Narrow" w:hAnsi="Helvetica Narrow" w:cstheme="minorHAnsi"/>
                <w:sz w:val="16"/>
                <w:szCs w:val="16"/>
              </w:rPr>
            </w:pPr>
            <w:r>
              <w:rPr>
                <w:rFonts w:ascii="Helvetica Narrow" w:hAnsi="Helvetica Narrow" w:cstheme="minorHAnsi"/>
                <w:sz w:val="16"/>
                <w:szCs w:val="16"/>
              </w:rPr>
              <w:t>(</w:t>
            </w:r>
            <w:r w:rsidRPr="00EF68C4">
              <w:rPr>
                <w:rFonts w:ascii="Rupee Foradian" w:hAnsi="Rupee Foradian" w:cs="Rupee Foradian"/>
                <w:sz w:val="14"/>
                <w:szCs w:val="14"/>
              </w:rPr>
              <w:t>`</w:t>
            </w:r>
            <w:r w:rsidRPr="00365AFF">
              <w:rPr>
                <w:rFonts w:ascii="Helvetica Narrow" w:hAnsi="Helvetica Narrow" w:cstheme="minorHAnsi"/>
                <w:sz w:val="16"/>
                <w:szCs w:val="16"/>
              </w:rPr>
              <w:t xml:space="preserve"> </w:t>
            </w:r>
            <w:proofErr w:type="spellStart"/>
            <w:r w:rsidRPr="00365AFF">
              <w:rPr>
                <w:rFonts w:ascii="Helvetica Narrow" w:hAnsi="Helvetica Narrow" w:cstheme="minorHAnsi"/>
                <w:sz w:val="16"/>
                <w:szCs w:val="16"/>
              </w:rPr>
              <w:t>lakh</w:t>
            </w:r>
            <w:proofErr w:type="spellEnd"/>
            <w:r w:rsidRPr="00365AFF">
              <w:rPr>
                <w:rFonts w:ascii="Helvetica Narrow" w:hAnsi="Helvetica Narrow" w:cstheme="minorHAnsi"/>
                <w:sz w:val="16"/>
                <w:szCs w:val="16"/>
              </w:rPr>
              <w:t>)</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2010-11</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24764.3</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52573.04</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1.75</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149.03</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2011-12</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33152</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58084.48</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14</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0.02</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47.7</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0.46</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0.005</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1.52</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2012-13</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49020.18</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65039.28</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4797</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7.3</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140.19</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1.15</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407.22</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394.06</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2013-14</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33874.20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63927.65</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90</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0.14</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53.98.</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0.5</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235.86</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1626.39</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2014-15</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39232.20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66948.00</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18506</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29.5</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6.56</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0.06</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1128.93</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45.52</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2015-16</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40727.60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NA</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73981.90</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73.08</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1825</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1.91</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15.90</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2016-17</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35015.53</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20.47</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85802.73</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76.85</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28.79</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0.17</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1039.39.</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946.71</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2017-18</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50089.00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31.87</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90397.86</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72.31</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898</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0.88</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172.16</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1.22</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8566.13</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5072.73</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2018-19</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6204.33</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38.77</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116839.47</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96.94</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2976</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2.38</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66.79</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0.26</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20145.60</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7091.11</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2019-20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62802.88</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35.57</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141928.08</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124.59</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28500</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21.5</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56.24</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0.55</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8284.45</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8305.06</w:t>
            </w:r>
          </w:p>
        </w:tc>
      </w:tr>
      <w:tr w:rsidR="00C95492" w:rsidRPr="00365AFF" w:rsidTr="009051FF">
        <w:trPr>
          <w:trHeight w:val="307"/>
        </w:trPr>
        <w:tc>
          <w:tcPr>
            <w:tcW w:w="642" w:type="dxa"/>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2020-21</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75059.60</w:t>
            </w:r>
          </w:p>
        </w:tc>
        <w:tc>
          <w:tcPr>
            <w:tcW w:w="764"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43.36</w:t>
            </w:r>
          </w:p>
        </w:tc>
        <w:tc>
          <w:tcPr>
            <w:tcW w:w="837"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172752**</w:t>
            </w:r>
          </w:p>
        </w:tc>
        <w:tc>
          <w:tcPr>
            <w:tcW w:w="863"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154**</w:t>
            </w: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25974*</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18.26*</w:t>
            </w: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2.99</w:t>
            </w: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r w:rsidRPr="00365AFF">
              <w:rPr>
                <w:rFonts w:ascii="Helvetica Narrow" w:hAnsi="Helvetica Narrow" w:cstheme="minorHAnsi"/>
                <w:sz w:val="16"/>
                <w:szCs w:val="16"/>
              </w:rPr>
              <w:t>0.01</w:t>
            </w: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r w:rsidRPr="00365AFF">
              <w:rPr>
                <w:rFonts w:ascii="Helvetica Narrow" w:hAnsi="Helvetica Narrow" w:cstheme="minorHAnsi"/>
                <w:sz w:val="16"/>
                <w:szCs w:val="16"/>
              </w:rPr>
              <w:t>10530.20</w:t>
            </w: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r w:rsidRPr="00365AFF">
              <w:rPr>
                <w:rFonts w:ascii="Helvetica Narrow" w:hAnsi="Helvetica Narrow" w:cstheme="minorHAnsi"/>
                <w:sz w:val="16"/>
                <w:szCs w:val="16"/>
              </w:rPr>
              <w:t>3647.11</w:t>
            </w:r>
          </w:p>
        </w:tc>
      </w:tr>
      <w:tr w:rsidR="00C95492" w:rsidRPr="00365AFF" w:rsidTr="009051FF">
        <w:trPr>
          <w:trHeight w:val="307"/>
        </w:trPr>
        <w:tc>
          <w:tcPr>
            <w:tcW w:w="2170" w:type="dxa"/>
            <w:gridSpan w:val="3"/>
            <w:shd w:val="clear" w:color="auto" w:fill="auto"/>
            <w:noWrap/>
            <w:hideMark/>
          </w:tcPr>
          <w:p w:rsidR="00C95492" w:rsidRPr="00365AFF" w:rsidRDefault="00C95492" w:rsidP="009051FF">
            <w:pPr>
              <w:ind w:left="-18" w:right="-98"/>
              <w:rPr>
                <w:rFonts w:ascii="Helvetica Narrow" w:hAnsi="Helvetica Narrow" w:cstheme="minorHAnsi"/>
                <w:sz w:val="16"/>
                <w:szCs w:val="16"/>
              </w:rPr>
            </w:pPr>
            <w:r w:rsidRPr="00365AFF">
              <w:rPr>
                <w:rFonts w:ascii="Helvetica Narrow" w:hAnsi="Helvetica Narrow" w:cstheme="minorHAnsi"/>
                <w:sz w:val="16"/>
                <w:szCs w:val="16"/>
              </w:rPr>
              <w:t xml:space="preserve">* </w:t>
            </w:r>
            <w:proofErr w:type="spellStart"/>
            <w:r w:rsidRPr="00365AFF">
              <w:rPr>
                <w:rFonts w:ascii="Helvetica Narrow" w:hAnsi="Helvetica Narrow" w:cstheme="minorHAnsi"/>
                <w:sz w:val="16"/>
                <w:szCs w:val="16"/>
              </w:rPr>
              <w:t>upto</w:t>
            </w:r>
            <w:proofErr w:type="spellEnd"/>
            <w:r w:rsidRPr="00365AFF">
              <w:rPr>
                <w:rFonts w:ascii="Helvetica Narrow" w:hAnsi="Helvetica Narrow" w:cstheme="minorHAnsi"/>
                <w:sz w:val="16"/>
                <w:szCs w:val="16"/>
              </w:rPr>
              <w:t xml:space="preserve"> 27.01.21; **Estimated value</w:t>
            </w:r>
          </w:p>
        </w:tc>
        <w:tc>
          <w:tcPr>
            <w:tcW w:w="837" w:type="dxa"/>
            <w:shd w:val="clear" w:color="auto" w:fill="auto"/>
            <w:noWrap/>
            <w:hideMark/>
          </w:tcPr>
          <w:p w:rsidR="00C95492" w:rsidRPr="00365AFF" w:rsidRDefault="00C95492" w:rsidP="009051FF">
            <w:pPr>
              <w:rPr>
                <w:rFonts w:ascii="Helvetica Narrow" w:hAnsi="Helvetica Narrow" w:cstheme="minorHAnsi"/>
                <w:sz w:val="16"/>
                <w:szCs w:val="16"/>
              </w:rPr>
            </w:pPr>
          </w:p>
        </w:tc>
        <w:tc>
          <w:tcPr>
            <w:tcW w:w="863" w:type="dxa"/>
            <w:shd w:val="clear" w:color="auto" w:fill="auto"/>
            <w:noWrap/>
            <w:hideMark/>
          </w:tcPr>
          <w:p w:rsidR="00C95492" w:rsidRPr="00365AFF" w:rsidRDefault="00C95492" w:rsidP="009051FF">
            <w:pPr>
              <w:rPr>
                <w:rFonts w:ascii="Helvetica Narrow" w:hAnsi="Helvetica Narrow" w:cstheme="minorHAnsi"/>
                <w:sz w:val="16"/>
                <w:szCs w:val="16"/>
              </w:rPr>
            </w:pPr>
          </w:p>
        </w:tc>
        <w:tc>
          <w:tcPr>
            <w:tcW w:w="632" w:type="dxa"/>
            <w:shd w:val="clear" w:color="auto" w:fill="auto"/>
            <w:noWrap/>
            <w:hideMark/>
          </w:tcPr>
          <w:p w:rsidR="00C95492" w:rsidRPr="00365AFF" w:rsidRDefault="00C95492" w:rsidP="009051FF">
            <w:pPr>
              <w:jc w:val="center"/>
              <w:rPr>
                <w:rFonts w:ascii="Helvetica Narrow" w:hAnsi="Helvetica Narrow" w:cstheme="minorHAnsi"/>
                <w:sz w:val="16"/>
                <w:szCs w:val="16"/>
              </w:rPr>
            </w:pP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p>
        </w:tc>
        <w:tc>
          <w:tcPr>
            <w:tcW w:w="682" w:type="dxa"/>
            <w:shd w:val="clear" w:color="auto" w:fill="auto"/>
            <w:noWrap/>
            <w:hideMark/>
          </w:tcPr>
          <w:p w:rsidR="00C95492" w:rsidRPr="00365AFF" w:rsidRDefault="00C95492" w:rsidP="009051FF">
            <w:pPr>
              <w:jc w:val="center"/>
              <w:rPr>
                <w:rFonts w:ascii="Helvetica Narrow" w:hAnsi="Helvetica Narrow" w:cstheme="minorHAnsi"/>
                <w:sz w:val="16"/>
                <w:szCs w:val="16"/>
              </w:rPr>
            </w:pPr>
          </w:p>
        </w:tc>
        <w:tc>
          <w:tcPr>
            <w:tcW w:w="756" w:type="dxa"/>
            <w:shd w:val="clear" w:color="auto" w:fill="auto"/>
            <w:noWrap/>
            <w:hideMark/>
          </w:tcPr>
          <w:p w:rsidR="00C95492" w:rsidRPr="00365AFF" w:rsidRDefault="00C95492" w:rsidP="009051FF">
            <w:pPr>
              <w:jc w:val="center"/>
              <w:rPr>
                <w:rFonts w:ascii="Helvetica Narrow" w:hAnsi="Helvetica Narrow" w:cstheme="minorHAnsi"/>
                <w:sz w:val="16"/>
                <w:szCs w:val="16"/>
              </w:rPr>
            </w:pPr>
          </w:p>
        </w:tc>
        <w:tc>
          <w:tcPr>
            <w:tcW w:w="684" w:type="dxa"/>
            <w:shd w:val="clear" w:color="auto" w:fill="auto"/>
            <w:noWrap/>
            <w:hideMark/>
          </w:tcPr>
          <w:p w:rsidR="00C95492" w:rsidRPr="00365AFF" w:rsidRDefault="00C95492" w:rsidP="009051FF">
            <w:pPr>
              <w:ind w:left="-74" w:right="-117"/>
              <w:jc w:val="center"/>
              <w:rPr>
                <w:rFonts w:ascii="Helvetica Narrow" w:hAnsi="Helvetica Narrow" w:cstheme="minorHAnsi"/>
                <w:sz w:val="16"/>
                <w:szCs w:val="16"/>
              </w:rPr>
            </w:pPr>
          </w:p>
        </w:tc>
        <w:tc>
          <w:tcPr>
            <w:tcW w:w="540" w:type="dxa"/>
            <w:shd w:val="clear" w:color="auto" w:fill="auto"/>
            <w:noWrap/>
            <w:hideMark/>
          </w:tcPr>
          <w:p w:rsidR="00C95492" w:rsidRPr="00365AFF" w:rsidRDefault="00C95492" w:rsidP="009051FF">
            <w:pPr>
              <w:ind w:left="-63" w:right="-81"/>
              <w:jc w:val="center"/>
              <w:rPr>
                <w:rFonts w:ascii="Helvetica Narrow" w:hAnsi="Helvetica Narrow" w:cstheme="minorHAnsi"/>
                <w:sz w:val="16"/>
                <w:szCs w:val="16"/>
              </w:rPr>
            </w:pPr>
          </w:p>
        </w:tc>
      </w:tr>
    </w:tbl>
    <w:p w:rsidR="00C95492" w:rsidRPr="00FA6A24" w:rsidRDefault="00C95492" w:rsidP="00C95492">
      <w:pPr>
        <w:rPr>
          <w:rFonts w:cstheme="minorHAnsi"/>
          <w:i/>
          <w:iCs/>
          <w:sz w:val="24"/>
          <w:szCs w:val="24"/>
        </w:rPr>
      </w:pPr>
      <w:r w:rsidRPr="00C14C0C">
        <w:rPr>
          <w:rFonts w:cstheme="minorHAnsi"/>
          <w:sz w:val="24"/>
          <w:szCs w:val="24"/>
        </w:rPr>
        <w:fldChar w:fldCharType="end"/>
      </w:r>
      <w:r w:rsidRPr="00FA6A24">
        <w:rPr>
          <w:rFonts w:cstheme="minorHAnsi"/>
          <w:i/>
          <w:iCs/>
          <w:sz w:val="18"/>
          <w:szCs w:val="18"/>
        </w:rPr>
        <w:t xml:space="preserve">NA= Not Available </w:t>
      </w:r>
      <w:r w:rsidRPr="00FA6A24">
        <w:rPr>
          <w:rFonts w:cstheme="minorHAnsi"/>
          <w:b/>
          <w:bCs/>
          <w:i/>
          <w:iCs/>
          <w:sz w:val="24"/>
          <w:szCs w:val="24"/>
          <w:lang w:val="en-US"/>
        </w:rPr>
        <w:br w:type="page"/>
      </w:r>
    </w:p>
    <w:p w:rsidR="00C95492" w:rsidRPr="00C14C0C" w:rsidRDefault="00C95492" w:rsidP="00C95492">
      <w:pPr>
        <w:jc w:val="right"/>
        <w:rPr>
          <w:rFonts w:cstheme="minorHAnsi"/>
          <w:b/>
          <w:bCs/>
          <w:sz w:val="24"/>
          <w:szCs w:val="24"/>
        </w:rPr>
      </w:pPr>
      <w:r w:rsidRPr="00C14C0C">
        <w:rPr>
          <w:rFonts w:cstheme="minorHAnsi"/>
          <w:b/>
          <w:bCs/>
          <w:sz w:val="24"/>
          <w:szCs w:val="24"/>
        </w:rPr>
        <w:lastRenderedPageBreak/>
        <w:t>ANNEXURE-V</w:t>
      </w:r>
    </w:p>
    <w:p w:rsidR="00C95492" w:rsidRPr="00C14C0C" w:rsidRDefault="00C95492" w:rsidP="00C95492">
      <w:pPr>
        <w:rPr>
          <w:rFonts w:cstheme="minorHAnsi"/>
          <w:b/>
          <w:bCs/>
          <w:i/>
          <w:iCs/>
          <w:sz w:val="24"/>
          <w:szCs w:val="24"/>
          <w:lang w:val="en-US"/>
        </w:rPr>
      </w:pPr>
      <w:r w:rsidRPr="00C14C0C">
        <w:rPr>
          <w:rFonts w:cstheme="minorHAnsi"/>
          <w:b/>
          <w:bCs/>
          <w:i/>
          <w:iCs/>
          <w:sz w:val="24"/>
          <w:szCs w:val="24"/>
          <w:lang w:val="en-US"/>
        </w:rPr>
        <w:t>Initiatives on Education as part of NEP</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Standards will be developed for all school teachers in the form of National Professional Standards for Teachers- NPST.  This will enhance the capabilities of teachers and will be followed by all 92 </w:t>
      </w:r>
      <w:proofErr w:type="spellStart"/>
      <w:r w:rsidRPr="00C14C0C">
        <w:rPr>
          <w:rFonts w:cstheme="minorHAnsi"/>
          <w:sz w:val="24"/>
          <w:szCs w:val="24"/>
          <w:lang w:val="en-US"/>
        </w:rPr>
        <w:t>lakh</w:t>
      </w:r>
      <w:proofErr w:type="spellEnd"/>
      <w:r w:rsidRPr="00C14C0C">
        <w:rPr>
          <w:rFonts w:cstheme="minorHAnsi"/>
          <w:sz w:val="24"/>
          <w:szCs w:val="24"/>
          <w:lang w:val="en-US"/>
        </w:rPr>
        <w:t xml:space="preserve"> teachers of public and private school system in the country.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Toys are both an expression of entertainment and learning.  A unique indigenous toy-based learning – pedagogy for all levels of school education will be developed.  This will transform classroom transactions from mundane and rote learning to an engaging and joyful experience.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A National Digital Educational Architecture (NDEAR) will be set up within the context of a Digital First Mindset where the Digital Architecture will not only support teaching and learning activities but also educational planning, governance and administrative activities of the Centre and the States/ Union Territories.  It will provide </w:t>
      </w:r>
      <w:proofErr w:type="gramStart"/>
      <w:r w:rsidRPr="00C14C0C">
        <w:rPr>
          <w:rFonts w:cstheme="minorHAnsi"/>
          <w:sz w:val="24"/>
          <w:szCs w:val="24"/>
          <w:lang w:val="en-US"/>
        </w:rPr>
        <w:t>a diverse</w:t>
      </w:r>
      <w:proofErr w:type="gramEnd"/>
      <w:r w:rsidRPr="00C14C0C">
        <w:rPr>
          <w:rFonts w:cstheme="minorHAnsi"/>
          <w:sz w:val="24"/>
          <w:szCs w:val="24"/>
          <w:lang w:val="en-US"/>
        </w:rPr>
        <w:t xml:space="preserve"> education eco-system architecture for development of digital infrastructure, a federated but inter operable system that will ensure autonomy of all stakeholders, specially States and UTs.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For children with hearing impairments, the Government will work on standardization of Indian Sign language across the country, and develop National and State Curriculum materials for use by them.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There are a number of senior and retired teachers.  They will be used for individual mentoring of school teachers and educators through constant online/offline support on subjects, themes and pedagogy.</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Students have so far been evaluated on </w:t>
      </w:r>
      <w:proofErr w:type="spellStart"/>
      <w:r w:rsidRPr="00C14C0C">
        <w:rPr>
          <w:rFonts w:cstheme="minorHAnsi"/>
          <w:sz w:val="24"/>
          <w:szCs w:val="24"/>
          <w:lang w:val="en-US"/>
        </w:rPr>
        <w:t>uni</w:t>
      </w:r>
      <w:proofErr w:type="spellEnd"/>
      <w:r w:rsidRPr="00C14C0C">
        <w:rPr>
          <w:rFonts w:cstheme="minorHAnsi"/>
          <w:sz w:val="24"/>
          <w:szCs w:val="24"/>
          <w:lang w:val="en-US"/>
        </w:rPr>
        <w:t xml:space="preserve">-dimensional parameters.  There will be a complete shift from using assessments to not only judge the cognitive levels of the learner but also using it as an opportunity to identify the unique strengths and the potential of the child. To this effect, a holistic progress card is envisaged to provide students with valuable information on their strengths, areas of interest, needed areas of focus and thereby helping them in making optimal career choices.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To enable increased access of resources, online modules covering the entire gamut of adult education will be introduced.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During the year, despite the COVID-19 pandemic, we have trained more than 30 </w:t>
      </w:r>
      <w:proofErr w:type="spellStart"/>
      <w:r w:rsidRPr="00C14C0C">
        <w:rPr>
          <w:rFonts w:cstheme="minorHAnsi"/>
          <w:sz w:val="24"/>
          <w:szCs w:val="24"/>
          <w:lang w:val="en-US"/>
        </w:rPr>
        <w:t>lakh</w:t>
      </w:r>
      <w:proofErr w:type="spellEnd"/>
      <w:r w:rsidRPr="00C14C0C">
        <w:rPr>
          <w:rFonts w:cstheme="minorHAnsi"/>
          <w:sz w:val="24"/>
          <w:szCs w:val="24"/>
          <w:lang w:val="en-US"/>
        </w:rPr>
        <w:t xml:space="preserve"> elementary school teachers digitally, covering the whole gamut of education.   Taking this further, in 2021-22, we will enable the training of 56 </w:t>
      </w:r>
      <w:proofErr w:type="spellStart"/>
      <w:r w:rsidRPr="00C14C0C">
        <w:rPr>
          <w:rFonts w:cstheme="minorHAnsi"/>
          <w:sz w:val="24"/>
          <w:szCs w:val="24"/>
          <w:lang w:val="en-US"/>
        </w:rPr>
        <w:t>lakh</w:t>
      </w:r>
      <w:proofErr w:type="spellEnd"/>
      <w:r w:rsidRPr="00C14C0C">
        <w:rPr>
          <w:rFonts w:cstheme="minorHAnsi"/>
          <w:sz w:val="24"/>
          <w:szCs w:val="24"/>
          <w:lang w:val="en-US"/>
        </w:rPr>
        <w:t xml:space="preserve"> school teachers through the National </w:t>
      </w:r>
      <w:r w:rsidRPr="00C14C0C">
        <w:rPr>
          <w:rFonts w:cstheme="minorHAnsi"/>
          <w:sz w:val="24"/>
          <w:szCs w:val="24"/>
          <w:lang w:val="en-US"/>
        </w:rPr>
        <w:lastRenderedPageBreak/>
        <w:t>Initiative for School Heads and Teachers for Holistic Advancement (NISTHA).</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For the past few years our Prime Minister has been engaging with students every year before their Board Exams to help them overcome anxiety and stress.  In this direction, we will introduce CBSE Board Exam reforms in a phased manner to be effective from the 2022-23 academic </w:t>
      </w:r>
      <w:proofErr w:type="gramStart"/>
      <w:r w:rsidRPr="00C14C0C">
        <w:rPr>
          <w:rFonts w:cstheme="minorHAnsi"/>
          <w:sz w:val="24"/>
          <w:szCs w:val="24"/>
          <w:lang w:val="en-US"/>
        </w:rPr>
        <w:t>session</w:t>
      </w:r>
      <w:proofErr w:type="gramEnd"/>
      <w:r w:rsidRPr="00C14C0C">
        <w:rPr>
          <w:rFonts w:cstheme="minorHAnsi"/>
          <w:sz w:val="24"/>
          <w:szCs w:val="24"/>
          <w:lang w:val="en-US"/>
        </w:rPr>
        <w:t xml:space="preserve">.  Exams will move away from rote-learning and students shall be tested on their conceptual clarity, analytical skills and application of knowledge to real life situations. </w:t>
      </w:r>
    </w:p>
    <w:p w:rsidR="00C95492" w:rsidRPr="00C14C0C" w:rsidRDefault="00C95492" w:rsidP="00C95492">
      <w:pPr>
        <w:pStyle w:val="ListParagraph"/>
        <w:numPr>
          <w:ilvl w:val="0"/>
          <w:numId w:val="33"/>
        </w:numPr>
        <w:spacing w:after="160" w:line="259" w:lineRule="auto"/>
        <w:jc w:val="both"/>
        <w:rPr>
          <w:rFonts w:cstheme="minorHAnsi"/>
          <w:sz w:val="24"/>
          <w:szCs w:val="24"/>
          <w:lang w:val="en-US"/>
        </w:rPr>
      </w:pPr>
      <w:r w:rsidRPr="00C14C0C">
        <w:rPr>
          <w:rFonts w:cstheme="minorHAnsi"/>
          <w:sz w:val="24"/>
          <w:szCs w:val="24"/>
          <w:lang w:val="en-US"/>
        </w:rPr>
        <w:t xml:space="preserve">To promote enhanced academic collaboration with foreign higher educational institutions, it is proposed to put in place a regulatory mechanism to permit dual degrees, joint degrees, twinning arrangements and other such mechanisms.  </w:t>
      </w:r>
    </w:p>
    <w:p w:rsidR="00C95492" w:rsidRPr="00C14C0C" w:rsidRDefault="00C95492" w:rsidP="00C95492">
      <w:pPr>
        <w:ind w:left="142"/>
        <w:rPr>
          <w:rFonts w:cstheme="minorHAnsi"/>
          <w:sz w:val="24"/>
          <w:szCs w:val="24"/>
        </w:rPr>
      </w:pPr>
    </w:p>
    <w:p w:rsidR="00C95492" w:rsidRPr="00C14C0C" w:rsidRDefault="00C95492" w:rsidP="00C95492">
      <w:pPr>
        <w:rPr>
          <w:rFonts w:cstheme="minorHAnsi"/>
          <w:sz w:val="24"/>
          <w:szCs w:val="24"/>
          <w:lang w:val="en-US"/>
        </w:rPr>
      </w:pPr>
      <w:bookmarkStart w:id="5" w:name="_Hlk62815206"/>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r w:rsidRPr="00C14C0C">
        <w:rPr>
          <w:rFonts w:cstheme="minorHAnsi"/>
          <w:b/>
          <w:sz w:val="24"/>
          <w:szCs w:val="24"/>
        </w:rPr>
        <w:br/>
      </w:r>
    </w:p>
    <w:p w:rsidR="00C95492" w:rsidRPr="00C14C0C" w:rsidRDefault="00C95492" w:rsidP="00C95492">
      <w:pPr>
        <w:rPr>
          <w:rFonts w:cstheme="minorHAnsi"/>
          <w:sz w:val="24"/>
          <w:szCs w:val="24"/>
          <w:lang w:val="en-US"/>
        </w:rPr>
      </w:pPr>
    </w:p>
    <w:p w:rsidR="00C95492" w:rsidRDefault="00C95492" w:rsidP="00C95492">
      <w:pPr>
        <w:jc w:val="right"/>
        <w:rPr>
          <w:rFonts w:cstheme="minorHAnsi"/>
          <w:b/>
          <w:sz w:val="24"/>
          <w:szCs w:val="24"/>
          <w:lang w:val="en-US"/>
        </w:rPr>
      </w:pPr>
      <w:r>
        <w:rPr>
          <w:rFonts w:cstheme="minorHAnsi"/>
          <w:b/>
          <w:sz w:val="24"/>
          <w:szCs w:val="24"/>
          <w:lang w:val="en-US"/>
        </w:rPr>
        <w:br w:type="column"/>
      </w:r>
      <w:r w:rsidRPr="00C14C0C">
        <w:rPr>
          <w:rFonts w:cstheme="minorHAnsi"/>
          <w:b/>
          <w:sz w:val="24"/>
          <w:szCs w:val="24"/>
          <w:lang w:val="en-US"/>
        </w:rPr>
        <w:lastRenderedPageBreak/>
        <w:t>ANNEXURE VI</w:t>
      </w:r>
    </w:p>
    <w:tbl>
      <w:tblPr>
        <w:tblW w:w="517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250"/>
        <w:gridCol w:w="721"/>
        <w:gridCol w:w="722"/>
        <w:gridCol w:w="822"/>
        <w:gridCol w:w="703"/>
        <w:gridCol w:w="721"/>
        <w:gridCol w:w="724"/>
        <w:gridCol w:w="626"/>
      </w:tblGrid>
      <w:tr w:rsidR="00C95492" w:rsidRPr="00365AFF" w:rsidTr="009051FF">
        <w:trPr>
          <w:trHeight w:val="375"/>
        </w:trPr>
        <w:tc>
          <w:tcPr>
            <w:tcW w:w="5000" w:type="pct"/>
            <w:gridSpan w:val="9"/>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Statement of Extra Budgetary Resources (EBRs) (Govt. fully serviced bonds, NSSF loan and other resources)</w:t>
            </w:r>
          </w:p>
        </w:tc>
      </w:tr>
      <w:tr w:rsidR="00C95492" w:rsidRPr="00365AFF" w:rsidTr="009051FF">
        <w:trPr>
          <w:trHeight w:val="288"/>
        </w:trPr>
        <w:tc>
          <w:tcPr>
            <w:tcW w:w="3692" w:type="pct"/>
            <w:gridSpan w:val="6"/>
            <w:shd w:val="clear" w:color="auto" w:fill="auto"/>
          </w:tcPr>
          <w:p w:rsidR="00C95492" w:rsidRPr="00365AFF" w:rsidRDefault="00C95492" w:rsidP="009051FF">
            <w:pPr>
              <w:spacing w:after="0" w:line="240" w:lineRule="auto"/>
              <w:ind w:right="-88"/>
              <w:rPr>
                <w:rFonts w:ascii="Helvetica Narrow" w:eastAsia="Times New Roman" w:hAnsi="Helvetica Narrow" w:cs="Times New Roman"/>
                <w:color w:val="000000"/>
                <w:sz w:val="16"/>
                <w:szCs w:val="16"/>
              </w:rPr>
            </w:pPr>
          </w:p>
        </w:tc>
        <w:tc>
          <w:tcPr>
            <w:tcW w:w="1308" w:type="pct"/>
            <w:gridSpan w:val="3"/>
          </w:tcPr>
          <w:p w:rsidR="00C95492" w:rsidRPr="00365AFF" w:rsidRDefault="00C95492" w:rsidP="009051FF">
            <w:pPr>
              <w:spacing w:after="0" w:line="240" w:lineRule="auto"/>
              <w:jc w:val="right"/>
              <w:rPr>
                <w:rFonts w:ascii="Helvetica Narrow" w:eastAsia="Times New Roman" w:hAnsi="Helvetica Narrow" w:cs="Times New Roman"/>
                <w:i/>
                <w:iCs/>
                <w:color w:val="000000"/>
                <w:sz w:val="16"/>
                <w:szCs w:val="16"/>
              </w:rPr>
            </w:pPr>
            <w:r w:rsidRPr="00365AFF">
              <w:rPr>
                <w:rFonts w:ascii="Helvetica Narrow" w:eastAsia="Times New Roman" w:hAnsi="Helvetica Narrow" w:cs="Times New Roman"/>
                <w:i/>
                <w:iCs/>
                <w:color w:val="000000"/>
                <w:sz w:val="16"/>
                <w:szCs w:val="16"/>
              </w:rPr>
              <w:t xml:space="preserve">(In </w:t>
            </w:r>
            <w:r w:rsidRPr="00EF68C4">
              <w:rPr>
                <w:rFonts w:ascii="Rupee Foradian" w:hAnsi="Rupee Foradian" w:cs="Rupee Foradian"/>
                <w:i/>
                <w:iCs/>
                <w:sz w:val="14"/>
                <w:szCs w:val="14"/>
              </w:rPr>
              <w:t>`</w:t>
            </w:r>
            <w:proofErr w:type="spellStart"/>
            <w:r w:rsidRPr="00365AFF">
              <w:rPr>
                <w:rFonts w:ascii="Helvetica Narrow" w:eastAsia="Times New Roman" w:hAnsi="Helvetica Narrow" w:cs="Times New Roman"/>
                <w:i/>
                <w:iCs/>
                <w:color w:val="000000"/>
                <w:sz w:val="16"/>
                <w:szCs w:val="16"/>
              </w:rPr>
              <w:t>crores</w:t>
            </w:r>
            <w:proofErr w:type="spellEnd"/>
            <w:r w:rsidRPr="00365AFF">
              <w:rPr>
                <w:rFonts w:ascii="Helvetica Narrow" w:eastAsia="Times New Roman" w:hAnsi="Helvetica Narrow" w:cs="Times New Roman"/>
                <w:i/>
                <w:iCs/>
                <w:color w:val="000000"/>
                <w:sz w:val="16"/>
                <w:szCs w:val="16"/>
              </w:rPr>
              <w:t>)</w:t>
            </w:r>
          </w:p>
        </w:tc>
      </w:tr>
      <w:tr w:rsidR="00C95492" w:rsidRPr="00365AFF" w:rsidTr="009051FF">
        <w:trPr>
          <w:trHeight w:val="296"/>
        </w:trPr>
        <w:tc>
          <w:tcPr>
            <w:tcW w:w="3692" w:type="pct"/>
            <w:gridSpan w:val="6"/>
            <w:shd w:val="clear" w:color="auto" w:fill="auto"/>
          </w:tcPr>
          <w:p w:rsidR="00C95492" w:rsidRPr="00365AFF" w:rsidRDefault="00C95492" w:rsidP="009051FF">
            <w:pPr>
              <w:spacing w:after="0" w:line="240" w:lineRule="auto"/>
              <w:rPr>
                <w:rFonts w:ascii="Helvetica Narrow" w:eastAsia="Times New Roman" w:hAnsi="Helvetica Narrow" w:cs="Times New Roman"/>
                <w:b/>
                <w:bCs/>
                <w:i/>
                <w:iCs/>
                <w:color w:val="000000"/>
                <w:sz w:val="16"/>
                <w:szCs w:val="16"/>
              </w:rPr>
            </w:pPr>
            <w:r w:rsidRPr="00365AFF">
              <w:rPr>
                <w:rFonts w:ascii="Helvetica Narrow" w:eastAsia="Times New Roman" w:hAnsi="Helvetica Narrow" w:cs="Times New Roman"/>
                <w:b/>
                <w:bCs/>
                <w:color w:val="000000"/>
                <w:sz w:val="16"/>
                <w:szCs w:val="16"/>
              </w:rPr>
              <w:t>Part-A – EBRs mobilised through issue of Govt. fully serviced bonds</w:t>
            </w:r>
          </w:p>
        </w:tc>
        <w:tc>
          <w:tcPr>
            <w:tcW w:w="912" w:type="pct"/>
            <w:gridSpan w:val="2"/>
          </w:tcPr>
          <w:p w:rsidR="00C95492" w:rsidRPr="00365AFF" w:rsidRDefault="00C95492" w:rsidP="009051FF">
            <w:pPr>
              <w:spacing w:after="0" w:line="240" w:lineRule="auto"/>
              <w:jc w:val="right"/>
              <w:rPr>
                <w:rFonts w:ascii="Helvetica Narrow" w:eastAsia="Times New Roman" w:hAnsi="Helvetica Narrow" w:cs="Times New Roman"/>
                <w:i/>
                <w:iCs/>
                <w:color w:val="000000"/>
                <w:sz w:val="16"/>
                <w:szCs w:val="16"/>
              </w:rPr>
            </w:pPr>
          </w:p>
        </w:tc>
        <w:tc>
          <w:tcPr>
            <w:tcW w:w="395" w:type="pct"/>
          </w:tcPr>
          <w:p w:rsidR="00C95492" w:rsidRPr="00365AFF" w:rsidRDefault="00C95492" w:rsidP="009051FF">
            <w:pPr>
              <w:spacing w:after="0" w:line="240" w:lineRule="auto"/>
              <w:jc w:val="right"/>
              <w:rPr>
                <w:rFonts w:ascii="Helvetica Narrow" w:eastAsia="Times New Roman" w:hAnsi="Helvetica Narrow" w:cs="Times New Roman"/>
                <w:i/>
                <w:iCs/>
                <w:color w:val="000000"/>
                <w:sz w:val="16"/>
                <w:szCs w:val="16"/>
              </w:rPr>
            </w:pPr>
          </w:p>
        </w:tc>
      </w:tr>
      <w:tr w:rsidR="00C95492" w:rsidRPr="00365AFF" w:rsidTr="009051FF">
        <w:trPr>
          <w:trHeight w:val="359"/>
        </w:trPr>
        <w:tc>
          <w:tcPr>
            <w:tcW w:w="398" w:type="pct"/>
            <w:vMerge w:val="restart"/>
            <w:shd w:val="clear" w:color="auto" w:fill="auto"/>
            <w:hideMark/>
          </w:tcPr>
          <w:p w:rsidR="00C95492" w:rsidRPr="00365AFF" w:rsidRDefault="00C95492" w:rsidP="009051FF">
            <w:pPr>
              <w:spacing w:after="0" w:line="240" w:lineRule="auto"/>
              <w:ind w:lef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Demand</w:t>
            </w:r>
            <w:r w:rsidRPr="00365AFF">
              <w:rPr>
                <w:rFonts w:ascii="Helvetica Narrow" w:eastAsia="Times New Roman" w:hAnsi="Helvetica Narrow" w:cs="Times New Roman"/>
                <w:b/>
                <w:bCs/>
                <w:color w:val="000000"/>
                <w:sz w:val="16"/>
                <w:szCs w:val="16"/>
              </w:rPr>
              <w:br/>
              <w:t>No. </w:t>
            </w:r>
          </w:p>
        </w:tc>
        <w:tc>
          <w:tcPr>
            <w:tcW w:w="1421" w:type="pct"/>
            <w:vMerge w:val="restart"/>
            <w:shd w:val="clear" w:color="auto" w:fill="auto"/>
            <w:hideMark/>
          </w:tcPr>
          <w:p w:rsidR="00C95492" w:rsidRPr="00365AFF" w:rsidRDefault="00C95492" w:rsidP="009051FF">
            <w:pPr>
              <w:spacing w:after="0" w:line="240" w:lineRule="auto"/>
              <w:ind w:left="-80" w:right="-64"/>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Name of the Ministry/Department and Name of the Scheme</w:t>
            </w:r>
          </w:p>
        </w:tc>
        <w:tc>
          <w:tcPr>
            <w:tcW w:w="455" w:type="pc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2016-17</w:t>
            </w:r>
          </w:p>
        </w:tc>
        <w:tc>
          <w:tcPr>
            <w:tcW w:w="456"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2017-18</w:t>
            </w:r>
          </w:p>
        </w:tc>
        <w:tc>
          <w:tcPr>
            <w:tcW w:w="519"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2018-19</w:t>
            </w:r>
          </w:p>
        </w:tc>
        <w:tc>
          <w:tcPr>
            <w:tcW w:w="444" w:type="pc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 xml:space="preserve">2019-20 </w:t>
            </w:r>
          </w:p>
        </w:tc>
        <w:tc>
          <w:tcPr>
            <w:tcW w:w="455" w:type="pct"/>
          </w:tcPr>
          <w:p w:rsidR="00C95492" w:rsidRPr="00365AFF" w:rsidRDefault="00C95492" w:rsidP="009051FF">
            <w:pPr>
              <w:spacing w:after="0" w:line="240" w:lineRule="auto"/>
              <w:ind w:lef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2020-21</w:t>
            </w:r>
          </w:p>
        </w:tc>
        <w:tc>
          <w:tcPr>
            <w:tcW w:w="457" w:type="pct"/>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2020-21</w:t>
            </w:r>
          </w:p>
        </w:tc>
        <w:tc>
          <w:tcPr>
            <w:tcW w:w="395" w:type="pct"/>
          </w:tcPr>
          <w:p w:rsidR="00C95492" w:rsidRPr="00365AFF" w:rsidRDefault="00C95492" w:rsidP="009051FF">
            <w:pPr>
              <w:spacing w:after="0" w:line="240" w:lineRule="auto"/>
              <w:ind w:left="-47" w:right="-56"/>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2021-22</w:t>
            </w:r>
          </w:p>
        </w:tc>
      </w:tr>
      <w:tr w:rsidR="00C95492" w:rsidRPr="00365AFF" w:rsidTr="009051FF">
        <w:trPr>
          <w:trHeight w:val="170"/>
        </w:trPr>
        <w:tc>
          <w:tcPr>
            <w:tcW w:w="398" w:type="pct"/>
            <w:vMerge/>
            <w:shd w:val="clear" w:color="auto" w:fill="auto"/>
            <w:noWrap/>
            <w:vAlign w:val="bottom"/>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vMerge/>
            <w:shd w:val="clear" w:color="auto" w:fill="auto"/>
            <w:hideMark/>
          </w:tcPr>
          <w:p w:rsidR="00C95492" w:rsidRPr="00365AFF" w:rsidRDefault="00C95492" w:rsidP="009051FF">
            <w:pPr>
              <w:spacing w:after="0" w:line="240" w:lineRule="auto"/>
              <w:ind w:left="-80" w:right="-64"/>
              <w:jc w:val="center"/>
              <w:rPr>
                <w:rFonts w:ascii="Helvetica Narrow" w:eastAsia="Times New Roman" w:hAnsi="Helvetica Narrow" w:cs="Times New Roman"/>
                <w:b/>
                <w:bCs/>
                <w:color w:val="000000"/>
                <w:sz w:val="16"/>
                <w:szCs w:val="16"/>
              </w:rPr>
            </w:pPr>
          </w:p>
        </w:tc>
        <w:tc>
          <w:tcPr>
            <w:tcW w:w="455"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456"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519"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444" w:type="pc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455" w:type="pct"/>
          </w:tcPr>
          <w:p w:rsidR="00C95492" w:rsidRPr="00365AFF" w:rsidRDefault="00C95492" w:rsidP="009051FF">
            <w:pPr>
              <w:spacing w:after="0" w:line="240" w:lineRule="auto"/>
              <w:ind w:lef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BE</w:t>
            </w:r>
          </w:p>
        </w:tc>
        <w:tc>
          <w:tcPr>
            <w:tcW w:w="457" w:type="pct"/>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RE</w:t>
            </w:r>
          </w:p>
        </w:tc>
        <w:tc>
          <w:tcPr>
            <w:tcW w:w="395" w:type="pct"/>
          </w:tcPr>
          <w:p w:rsidR="00C95492" w:rsidRPr="00365AFF" w:rsidRDefault="00C95492" w:rsidP="009051FF">
            <w:pPr>
              <w:spacing w:after="0" w:line="240" w:lineRule="auto"/>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BE</w:t>
            </w:r>
          </w:p>
        </w:tc>
      </w:tr>
      <w:tr w:rsidR="00C95492" w:rsidRPr="00365AFF" w:rsidTr="009051FF">
        <w:trPr>
          <w:trHeight w:val="377"/>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24</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Department of Higher Education</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val="restart"/>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NIL</w:t>
            </w:r>
          </w:p>
        </w:tc>
      </w:tr>
      <w:tr w:rsidR="00C95492" w:rsidRPr="00365AFF" w:rsidTr="009051FF">
        <w:trPr>
          <w:trHeight w:val="422"/>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pStyle w:val="Heading1"/>
              <w:spacing w:before="0"/>
              <w:ind w:left="-80" w:right="-64"/>
              <w:rPr>
                <w:rFonts w:ascii="Helvetica Narrow" w:hAnsi="Helvetica Narrow"/>
                <w:b/>
                <w:bCs/>
                <w:color w:val="000000"/>
                <w:sz w:val="16"/>
                <w:szCs w:val="16"/>
              </w:rPr>
            </w:pPr>
            <w:r w:rsidRPr="00365AFF">
              <w:rPr>
                <w:rFonts w:ascii="Helvetica Narrow" w:hAnsi="Helvetica Narrow"/>
                <w:color w:val="000000"/>
                <w:sz w:val="16"/>
                <w:szCs w:val="16"/>
              </w:rPr>
              <w:t>Revitalising Infrastructure and Systems in Education (RISE)</w:t>
            </w:r>
          </w:p>
        </w:tc>
        <w:tc>
          <w:tcPr>
            <w:tcW w:w="455"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15"/>
        </w:trPr>
        <w:tc>
          <w:tcPr>
            <w:tcW w:w="398" w:type="pct"/>
            <w:vMerge w:val="restar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44</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Department of Health &amp; Family Welfare</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15"/>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PradhanMantriSwasthyaSurakshaYojana</w:t>
            </w:r>
            <w:proofErr w:type="spellEnd"/>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23"/>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59</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Ministry of Housing &amp; Urban Affairs</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50"/>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PradhanMantriAwasYojana</w:t>
            </w:r>
            <w:proofErr w:type="spellEnd"/>
            <w:r w:rsidRPr="00365AFF">
              <w:rPr>
                <w:rFonts w:ascii="Helvetica Narrow" w:eastAsia="Times New Roman" w:hAnsi="Helvetica Narrow" w:cs="Times New Roman"/>
                <w:color w:val="000000"/>
                <w:sz w:val="16"/>
                <w:szCs w:val="16"/>
              </w:rPr>
              <w:t xml:space="preserve"> (PMAY) - Urban</w:t>
            </w:r>
          </w:p>
        </w:tc>
        <w:tc>
          <w:tcPr>
            <w:tcW w:w="455"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20000.00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10000.00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50"/>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61</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 xml:space="preserve">Department of Water Resources, River Development &amp; </w:t>
            </w:r>
            <w:proofErr w:type="spellStart"/>
            <w:r w:rsidRPr="00365AFF">
              <w:rPr>
                <w:rFonts w:ascii="Helvetica Narrow" w:eastAsia="Times New Roman" w:hAnsi="Helvetica Narrow" w:cs="Times New Roman"/>
                <w:b/>
                <w:bCs/>
                <w:color w:val="000000"/>
                <w:sz w:val="16"/>
                <w:szCs w:val="16"/>
              </w:rPr>
              <w:t>Ganga</w:t>
            </w:r>
            <w:proofErr w:type="spellEnd"/>
            <w:r w:rsidRPr="00365AFF">
              <w:rPr>
                <w:rFonts w:ascii="Helvetica Narrow" w:eastAsia="Times New Roman" w:hAnsi="Helvetica Narrow" w:cs="Times New Roman"/>
                <w:b/>
                <w:bCs/>
                <w:color w:val="000000"/>
                <w:sz w:val="16"/>
                <w:szCs w:val="16"/>
              </w:rPr>
              <w:t xml:space="preserve"> Rejuvenation</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297"/>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C95492">
            <w:pPr>
              <w:pStyle w:val="ListParagraph"/>
              <w:numPr>
                <w:ilvl w:val="0"/>
                <w:numId w:val="40"/>
              </w:numPr>
              <w:spacing w:after="0" w:line="240" w:lineRule="auto"/>
              <w:ind w:left="-80" w:right="-64" w:hanging="246"/>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Polavaram</w:t>
            </w:r>
            <w:proofErr w:type="spellEnd"/>
            <w:r w:rsidRPr="00365AFF">
              <w:rPr>
                <w:rFonts w:ascii="Helvetica Narrow" w:eastAsia="Times New Roman" w:hAnsi="Helvetica Narrow" w:cs="Times New Roman"/>
                <w:color w:val="000000"/>
                <w:sz w:val="16"/>
                <w:szCs w:val="16"/>
              </w:rPr>
              <w:t xml:space="preserve"> Irrigation Project</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1400.00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1850.00</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7" w:type="pct"/>
            <w:vMerge w:val="restar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2234.29</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4225.00</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558"/>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spacing w:after="0" w:line="240" w:lineRule="auto"/>
              <w:ind w:left="-80" w:right="-64" w:hanging="246"/>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 xml:space="preserve">(ii) </w:t>
            </w:r>
            <w:proofErr w:type="spellStart"/>
            <w:r w:rsidRPr="00365AFF">
              <w:rPr>
                <w:rFonts w:ascii="Helvetica Narrow" w:eastAsia="Times New Roman" w:hAnsi="Helvetica Narrow" w:cs="Times New Roman"/>
                <w:color w:val="000000"/>
                <w:sz w:val="16"/>
                <w:szCs w:val="16"/>
              </w:rPr>
              <w:t>PradhanMantriKrishiSinchaiYojana</w:t>
            </w:r>
            <w:proofErr w:type="spellEnd"/>
            <w:r w:rsidRPr="00365AFF">
              <w:rPr>
                <w:rFonts w:ascii="Helvetica Narrow" w:eastAsia="Times New Roman" w:hAnsi="Helvetica Narrow" w:cs="Times New Roman"/>
                <w:color w:val="000000"/>
                <w:sz w:val="16"/>
                <w:szCs w:val="16"/>
              </w:rPr>
              <w:t xml:space="preserve"> (Accelerated Irrigation Benefits Programme &amp; other Projects)</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2187.00</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3105.00</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5493.40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1963.30</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5000.00</w:t>
            </w:r>
          </w:p>
        </w:tc>
        <w:tc>
          <w:tcPr>
            <w:tcW w:w="457"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41"/>
        </w:trPr>
        <w:tc>
          <w:tcPr>
            <w:tcW w:w="398" w:type="pct"/>
            <w:vMerge w:val="restar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62</w:t>
            </w:r>
          </w:p>
        </w:tc>
        <w:tc>
          <w:tcPr>
            <w:tcW w:w="1421" w:type="pct"/>
            <w:shd w:val="clear" w:color="auto" w:fill="auto"/>
            <w:hideMark/>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Department of Drinking Water &amp; Sanitation</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638"/>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C95492">
            <w:pPr>
              <w:pStyle w:val="ListParagraph"/>
              <w:numPr>
                <w:ilvl w:val="0"/>
                <w:numId w:val="38"/>
              </w:numPr>
              <w:spacing w:after="0" w:line="240" w:lineRule="auto"/>
              <w:ind w:left="-80" w:right="-64" w:hanging="343"/>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Swachh</w:t>
            </w:r>
            <w:proofErr w:type="spellEnd"/>
            <w:r w:rsidRPr="00365AFF">
              <w:rPr>
                <w:rFonts w:ascii="Helvetica Narrow" w:eastAsia="Times New Roman" w:hAnsi="Helvetica Narrow" w:cs="Times New Roman"/>
                <w:color w:val="000000"/>
                <w:sz w:val="16"/>
                <w:szCs w:val="16"/>
              </w:rPr>
              <w:t xml:space="preserve"> Bharat Mission (Rural)</w:t>
            </w:r>
          </w:p>
          <w:p w:rsidR="00C95492" w:rsidRPr="00365AFF" w:rsidRDefault="00C95492" w:rsidP="00C95492">
            <w:pPr>
              <w:pStyle w:val="ListParagraph"/>
              <w:numPr>
                <w:ilvl w:val="0"/>
                <w:numId w:val="38"/>
              </w:numPr>
              <w:spacing w:after="0" w:line="240" w:lineRule="auto"/>
              <w:ind w:left="-80" w:right="-64" w:hanging="343"/>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JalJeevan</w:t>
            </w:r>
            <w:proofErr w:type="spellEnd"/>
            <w:r w:rsidRPr="00365AFF">
              <w:rPr>
                <w:rFonts w:ascii="Helvetica Narrow" w:eastAsia="Times New Roman" w:hAnsi="Helvetica Narrow" w:cs="Times New Roman"/>
                <w:color w:val="000000"/>
                <w:sz w:val="16"/>
                <w:szCs w:val="16"/>
              </w:rPr>
              <w:t xml:space="preserve"> Mission/National Rural Drinking Water Programme</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8698.20</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3600.00</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12000.00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59"/>
        </w:trPr>
        <w:tc>
          <w:tcPr>
            <w:tcW w:w="398" w:type="pct"/>
            <w:vMerge w:val="restar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70</w:t>
            </w:r>
          </w:p>
        </w:tc>
        <w:tc>
          <w:tcPr>
            <w:tcW w:w="1421" w:type="pct"/>
            <w:shd w:val="clear" w:color="auto" w:fill="auto"/>
            <w:hideMark/>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Ministry of New &amp; Renewable Energy</w:t>
            </w:r>
          </w:p>
        </w:tc>
        <w:tc>
          <w:tcPr>
            <w:tcW w:w="455"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ind w:left="-108"/>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729"/>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C95492">
            <w:pPr>
              <w:pStyle w:val="ListParagraph"/>
              <w:numPr>
                <w:ilvl w:val="0"/>
                <w:numId w:val="39"/>
              </w:numPr>
              <w:spacing w:after="0" w:line="240" w:lineRule="auto"/>
              <w:ind w:left="-80" w:right="-64" w:hanging="343"/>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Grid Interactive Renewable Power, Off-Grid/ Distributed &amp; Decentralized Renewable Power</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1640.00</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647"/>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C95492">
            <w:pPr>
              <w:pStyle w:val="ListParagraph"/>
              <w:numPr>
                <w:ilvl w:val="0"/>
                <w:numId w:val="39"/>
              </w:numPr>
              <w:spacing w:after="0" w:line="240" w:lineRule="auto"/>
              <w:ind w:left="-80" w:right="-64" w:hanging="343"/>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PradhanMantri-KisanUrjaSanrakshanEvamUtthanMahabhiyan</w:t>
            </w:r>
            <w:proofErr w:type="spellEnd"/>
            <w:r w:rsidRPr="00365AFF">
              <w:rPr>
                <w:rFonts w:ascii="Helvetica Narrow" w:eastAsia="Times New Roman" w:hAnsi="Helvetica Narrow" w:cs="Times New Roman"/>
                <w:color w:val="000000"/>
                <w:sz w:val="16"/>
                <w:szCs w:val="16"/>
              </w:rPr>
              <w:t xml:space="preserve"> (PM-KUSUM)</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50"/>
        </w:trPr>
        <w:tc>
          <w:tcPr>
            <w:tcW w:w="398" w:type="pct"/>
            <w:vMerge w:val="restar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77</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Ministry of Ports, Shipping and Waterways</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413"/>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Inland Waterways Authority of India (IWAI) Projects</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340.00</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660.00</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70"/>
        </w:trPr>
        <w:tc>
          <w:tcPr>
            <w:tcW w:w="398" w:type="pct"/>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78</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 xml:space="preserve">Ministry of Power </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488"/>
        </w:trPr>
        <w:tc>
          <w:tcPr>
            <w:tcW w:w="398" w:type="pct"/>
            <w:vMerge w:val="restart"/>
            <w:shd w:val="clear" w:color="auto" w:fill="auto"/>
            <w:hideMark/>
          </w:tcPr>
          <w:p w:rsidR="00C95492" w:rsidRPr="00365AFF" w:rsidRDefault="00C95492" w:rsidP="009051FF">
            <w:pPr>
              <w:spacing w:after="0" w:line="240" w:lineRule="auto"/>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C95492">
            <w:pPr>
              <w:pStyle w:val="ListParagraph"/>
              <w:numPr>
                <w:ilvl w:val="0"/>
                <w:numId w:val="41"/>
              </w:numPr>
              <w:spacing w:after="0" w:line="240" w:lineRule="auto"/>
              <w:ind w:left="-80" w:right="-64" w:hanging="336"/>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DeenDayalUpadhyaya</w:t>
            </w:r>
            <w:proofErr w:type="spellEnd"/>
            <w:r w:rsidRPr="00365AFF">
              <w:rPr>
                <w:rFonts w:ascii="Helvetica Narrow" w:eastAsia="Times New Roman" w:hAnsi="Helvetica Narrow" w:cs="Times New Roman"/>
                <w:color w:val="000000"/>
                <w:sz w:val="16"/>
                <w:szCs w:val="16"/>
              </w:rPr>
              <w:t xml:space="preserve"> Gram </w:t>
            </w:r>
            <w:proofErr w:type="spellStart"/>
            <w:r w:rsidRPr="00365AFF">
              <w:rPr>
                <w:rFonts w:ascii="Helvetica Narrow" w:eastAsia="Times New Roman" w:hAnsi="Helvetica Narrow" w:cs="Times New Roman"/>
                <w:color w:val="000000"/>
                <w:sz w:val="16"/>
                <w:szCs w:val="16"/>
              </w:rPr>
              <w:t>JyotiYojana</w:t>
            </w:r>
            <w:proofErr w:type="spellEnd"/>
            <w:r w:rsidRPr="00365AFF">
              <w:rPr>
                <w:rFonts w:ascii="Helvetica Narrow" w:eastAsia="Times New Roman" w:hAnsi="Helvetica Narrow" w:cs="Times New Roman"/>
                <w:color w:val="000000"/>
                <w:sz w:val="16"/>
                <w:szCs w:val="16"/>
              </w:rPr>
              <w:t>/SAUBHAGYA</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5000.00</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4000.00</w:t>
            </w:r>
          </w:p>
        </w:tc>
        <w:tc>
          <w:tcPr>
            <w:tcW w:w="519" w:type="pct"/>
            <w:shd w:val="clear" w:color="auto" w:fill="auto"/>
          </w:tcPr>
          <w:p w:rsidR="00C95492" w:rsidRPr="00365AFF" w:rsidRDefault="00C95492" w:rsidP="009051FF">
            <w:pPr>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13827.00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3782.00</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5500.00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5000.00</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50"/>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pStyle w:val="ListParagraph"/>
              <w:spacing w:after="0" w:line="240" w:lineRule="auto"/>
              <w:ind w:left="-80" w:right="-64" w:hanging="336"/>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(ii)  Power System Development Fund Projects</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5504.70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287"/>
        </w:trPr>
        <w:tc>
          <w:tcPr>
            <w:tcW w:w="398" w:type="pct"/>
            <w:vMerge w:val="restart"/>
            <w:shd w:val="clear" w:color="auto" w:fill="auto"/>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86</w:t>
            </w: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Department of Rural Development</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41"/>
        </w:trPr>
        <w:tc>
          <w:tcPr>
            <w:tcW w:w="398" w:type="pct"/>
            <w:vMerge/>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1421" w:type="pct"/>
            <w:shd w:val="clear" w:color="auto" w:fill="auto"/>
          </w:tcPr>
          <w:p w:rsidR="00C95492" w:rsidRPr="00365AFF" w:rsidRDefault="00C95492" w:rsidP="009051FF">
            <w:pPr>
              <w:spacing w:after="0" w:line="240" w:lineRule="auto"/>
              <w:ind w:left="-80" w:right="-64"/>
              <w:rPr>
                <w:rFonts w:ascii="Helvetica Narrow" w:eastAsia="Times New Roman" w:hAnsi="Helvetica Narrow" w:cs="Times New Roman"/>
                <w:color w:val="000000"/>
                <w:sz w:val="16"/>
                <w:szCs w:val="16"/>
              </w:rPr>
            </w:pPr>
            <w:proofErr w:type="spellStart"/>
            <w:r w:rsidRPr="00365AFF">
              <w:rPr>
                <w:rFonts w:ascii="Helvetica Narrow" w:eastAsia="Times New Roman" w:hAnsi="Helvetica Narrow" w:cs="Times New Roman"/>
                <w:color w:val="000000"/>
                <w:sz w:val="16"/>
                <w:szCs w:val="16"/>
              </w:rPr>
              <w:t>PradhanMantriAwasYojana</w:t>
            </w:r>
            <w:proofErr w:type="spellEnd"/>
            <w:r w:rsidRPr="00365AFF">
              <w:rPr>
                <w:rFonts w:ascii="Helvetica Narrow" w:eastAsia="Times New Roman" w:hAnsi="Helvetica Narrow" w:cs="Times New Roman"/>
                <w:color w:val="000000"/>
                <w:sz w:val="16"/>
                <w:szCs w:val="16"/>
              </w:rPr>
              <w:t xml:space="preserve"> (PMAY) - Rural</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456"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7330.00</w:t>
            </w:r>
          </w:p>
        </w:tc>
        <w:tc>
          <w:tcPr>
            <w:tcW w:w="519"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10678.80</w:t>
            </w:r>
          </w:p>
        </w:tc>
        <w:tc>
          <w:tcPr>
            <w:tcW w:w="444"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10811.00</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10000.00</w:t>
            </w:r>
          </w:p>
        </w:tc>
        <w:tc>
          <w:tcPr>
            <w:tcW w:w="457" w:type="pct"/>
          </w:tcPr>
          <w:p w:rsidR="00C95492" w:rsidRPr="00365AFF" w:rsidRDefault="00C95492" w:rsidP="009051FF">
            <w:pPr>
              <w:spacing w:after="0" w:line="240" w:lineRule="auto"/>
              <w:jc w:val="right"/>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20000.00</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color w:val="000000"/>
                <w:sz w:val="16"/>
                <w:szCs w:val="16"/>
              </w:rPr>
            </w:pPr>
          </w:p>
        </w:tc>
      </w:tr>
      <w:tr w:rsidR="00C95492" w:rsidRPr="00365AFF" w:rsidTr="009051FF">
        <w:trPr>
          <w:trHeight w:val="315"/>
        </w:trPr>
        <w:tc>
          <w:tcPr>
            <w:tcW w:w="398" w:type="pct"/>
            <w:shd w:val="clear" w:color="auto" w:fill="auto"/>
            <w:hideMark/>
          </w:tcPr>
          <w:p w:rsidR="00C95492" w:rsidRPr="00365AFF" w:rsidRDefault="00C95492" w:rsidP="009051FF">
            <w:pPr>
              <w:spacing w:after="0" w:line="240" w:lineRule="auto"/>
              <w:rPr>
                <w:rFonts w:ascii="Helvetica Narrow" w:eastAsia="Times New Roman" w:hAnsi="Helvetica Narrow" w:cs="Times New Roman"/>
                <w:color w:val="000000"/>
                <w:sz w:val="14"/>
                <w:szCs w:val="14"/>
              </w:rPr>
            </w:pPr>
            <w:r w:rsidRPr="00365AFF">
              <w:rPr>
                <w:rFonts w:ascii="Helvetica Narrow" w:eastAsia="Times New Roman" w:hAnsi="Helvetica Narrow" w:cs="Times New Roman"/>
                <w:color w:val="000000"/>
                <w:sz w:val="14"/>
                <w:szCs w:val="14"/>
              </w:rPr>
              <w:t> </w:t>
            </w:r>
          </w:p>
        </w:tc>
        <w:tc>
          <w:tcPr>
            <w:tcW w:w="1421"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Total</w:t>
            </w:r>
          </w:p>
        </w:tc>
        <w:tc>
          <w:tcPr>
            <w:tcW w:w="455" w:type="pct"/>
            <w:shd w:val="clear" w:color="auto" w:fill="auto"/>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9167.00</w:t>
            </w:r>
          </w:p>
        </w:tc>
        <w:tc>
          <w:tcPr>
            <w:tcW w:w="456"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15095.00</w:t>
            </w:r>
          </w:p>
        </w:tc>
        <w:tc>
          <w:tcPr>
            <w:tcW w:w="519"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65602.10</w:t>
            </w:r>
          </w:p>
        </w:tc>
        <w:tc>
          <w:tcPr>
            <w:tcW w:w="444" w:type="pct"/>
            <w:shd w:val="clear" w:color="auto" w:fill="auto"/>
            <w:hideMark/>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22006.30</w:t>
            </w:r>
          </w:p>
        </w:tc>
        <w:tc>
          <w:tcPr>
            <w:tcW w:w="455" w:type="pct"/>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49500.00</w:t>
            </w:r>
          </w:p>
        </w:tc>
        <w:tc>
          <w:tcPr>
            <w:tcW w:w="457" w:type="pct"/>
          </w:tcPr>
          <w:p w:rsidR="00C95492" w:rsidRPr="00365AFF" w:rsidRDefault="00C95492" w:rsidP="009051FF">
            <w:pPr>
              <w:spacing w:after="0" w:line="240" w:lineRule="auto"/>
              <w:ind w:left="-108"/>
              <w:jc w:val="right"/>
              <w:rPr>
                <w:rFonts w:ascii="Helvetica Narrow" w:eastAsia="Times New Roman" w:hAnsi="Helvetica Narrow" w:cs="Times New Roman"/>
                <w:b/>
                <w:bCs/>
                <w:i/>
                <w:iCs/>
                <w:color w:val="000000"/>
                <w:sz w:val="14"/>
                <w:szCs w:val="14"/>
              </w:rPr>
            </w:pPr>
            <w:r w:rsidRPr="00365AFF">
              <w:rPr>
                <w:rFonts w:ascii="Helvetica Narrow" w:eastAsia="Times New Roman" w:hAnsi="Helvetica Narrow" w:cs="Times New Roman"/>
                <w:b/>
                <w:bCs/>
                <w:i/>
                <w:iCs/>
                <w:color w:val="000000"/>
                <w:sz w:val="14"/>
                <w:szCs w:val="14"/>
              </w:rPr>
              <w:t>31459.29</w:t>
            </w:r>
          </w:p>
        </w:tc>
        <w:tc>
          <w:tcPr>
            <w:tcW w:w="395" w:type="pct"/>
            <w:vMerge/>
          </w:tcPr>
          <w:p w:rsidR="00C95492" w:rsidRPr="00365AFF" w:rsidRDefault="00C95492" w:rsidP="009051FF">
            <w:pPr>
              <w:spacing w:after="0" w:line="240" w:lineRule="auto"/>
              <w:jc w:val="right"/>
              <w:rPr>
                <w:rFonts w:ascii="Helvetica Narrow" w:eastAsia="Times New Roman" w:hAnsi="Helvetica Narrow" w:cs="Times New Roman"/>
                <w:b/>
                <w:bCs/>
                <w:i/>
                <w:iCs/>
                <w:color w:val="000000"/>
                <w:sz w:val="14"/>
                <w:szCs w:val="14"/>
              </w:rPr>
            </w:pPr>
          </w:p>
        </w:tc>
      </w:tr>
    </w:tbl>
    <w:p w:rsidR="00C95492" w:rsidRPr="00457857" w:rsidRDefault="00C95492" w:rsidP="00C95492">
      <w:pPr>
        <w:ind w:left="-990"/>
        <w:rPr>
          <w:rFonts w:ascii="Times New Roman" w:hAnsi="Times New Roman" w:cs="Times New Roman"/>
          <w:sz w:val="20"/>
          <w:lang w:val="en-US"/>
        </w:rPr>
      </w:pPr>
      <w:r w:rsidRPr="00B142DB">
        <w:rPr>
          <w:rFonts w:ascii="Times New Roman" w:eastAsia="Times New Roman" w:hAnsi="Times New Roman" w:cs="Times New Roman"/>
          <w:b/>
          <w:bCs/>
          <w:i/>
          <w:iCs/>
          <w:color w:val="000000"/>
          <w:sz w:val="20"/>
        </w:rPr>
        <w:br w:type="page"/>
      </w:r>
    </w:p>
    <w:p w:rsidR="00C95492" w:rsidRPr="00457857" w:rsidRDefault="00C95492" w:rsidP="00C95492">
      <w:pPr>
        <w:spacing w:after="0" w:line="240" w:lineRule="auto"/>
        <w:ind w:right="-604"/>
        <w:jc w:val="right"/>
        <w:rPr>
          <w:rFonts w:ascii="Times New Roman" w:hAnsi="Times New Roman" w:cs="Times New Roman"/>
          <w:b/>
          <w:bCs/>
          <w:i/>
          <w:iCs/>
          <w:sz w:val="20"/>
          <w:lang w:val="en-US"/>
        </w:rPr>
      </w:pPr>
    </w:p>
    <w:tbl>
      <w:tblPr>
        <w:tblW w:w="5054" w:type="pct"/>
        <w:tblInd w:w="-72" w:type="dxa"/>
        <w:tblLayout w:type="fixed"/>
        <w:tblLook w:val="04A0"/>
      </w:tblPr>
      <w:tblGrid>
        <w:gridCol w:w="7741"/>
      </w:tblGrid>
      <w:tr w:rsidR="00C95492" w:rsidRPr="00457857" w:rsidTr="009051FF">
        <w:trPr>
          <w:trHeight w:val="179"/>
        </w:trPr>
        <w:tc>
          <w:tcPr>
            <w:tcW w:w="5000" w:type="pct"/>
            <w:shd w:val="clear" w:color="auto" w:fill="auto"/>
          </w:tcPr>
          <w:p w:rsidR="00C95492" w:rsidRPr="00457857" w:rsidRDefault="00C95492" w:rsidP="009051FF">
            <w:pPr>
              <w:tabs>
                <w:tab w:val="right" w:pos="7525"/>
              </w:tabs>
              <w:spacing w:after="0" w:line="240" w:lineRule="auto"/>
              <w:rPr>
                <w:rFonts w:ascii="Times New Roman" w:eastAsia="Times New Roman" w:hAnsi="Times New Roman" w:cs="Times New Roman"/>
                <w:i/>
                <w:iCs/>
                <w:color w:val="000000"/>
                <w:sz w:val="20"/>
              </w:rPr>
            </w:pPr>
            <w:r w:rsidRPr="00457857">
              <w:rPr>
                <w:rFonts w:ascii="Times New Roman" w:eastAsia="Times New Roman" w:hAnsi="Times New Roman" w:cs="Times New Roman"/>
                <w:b/>
                <w:bCs/>
                <w:color w:val="000000"/>
                <w:sz w:val="20"/>
              </w:rPr>
              <w:t>Part-B – Financial support extended through loans from NSSF</w:t>
            </w:r>
          </w:p>
        </w:tc>
      </w:tr>
      <w:tr w:rsidR="00C95492" w:rsidRPr="00457857" w:rsidTr="009051FF">
        <w:trPr>
          <w:trHeight w:val="179"/>
        </w:trPr>
        <w:tc>
          <w:tcPr>
            <w:tcW w:w="5000" w:type="pct"/>
            <w:shd w:val="clear" w:color="auto" w:fill="auto"/>
          </w:tcPr>
          <w:p w:rsidR="00C95492" w:rsidRPr="00457857" w:rsidRDefault="00C95492" w:rsidP="009051FF">
            <w:pPr>
              <w:tabs>
                <w:tab w:val="right" w:pos="7525"/>
              </w:tabs>
              <w:spacing w:after="0" w:line="240" w:lineRule="auto"/>
              <w:jc w:val="right"/>
              <w:rPr>
                <w:rFonts w:ascii="Times New Roman" w:eastAsia="Times New Roman" w:hAnsi="Times New Roman" w:cs="Times New Roman"/>
                <w:b/>
                <w:bCs/>
                <w:color w:val="000000"/>
                <w:sz w:val="20"/>
              </w:rPr>
            </w:pPr>
            <w:r w:rsidRPr="00365AFF">
              <w:rPr>
                <w:rFonts w:ascii="Helvetica Narrow" w:eastAsia="Times New Roman" w:hAnsi="Helvetica Narrow" w:cs="Times New Roman"/>
                <w:i/>
                <w:iCs/>
                <w:color w:val="000000"/>
                <w:sz w:val="16"/>
                <w:szCs w:val="16"/>
              </w:rPr>
              <w:t xml:space="preserve">(In </w:t>
            </w:r>
            <w:r w:rsidRPr="00EF68C4">
              <w:rPr>
                <w:rFonts w:ascii="Rupee Foradian" w:hAnsi="Rupee Foradian" w:cs="Rupee Foradian"/>
                <w:i/>
                <w:iCs/>
                <w:sz w:val="14"/>
                <w:szCs w:val="14"/>
              </w:rPr>
              <w:t>`</w:t>
            </w:r>
            <w:proofErr w:type="spellStart"/>
            <w:r w:rsidRPr="00365AFF">
              <w:rPr>
                <w:rFonts w:ascii="Helvetica Narrow" w:eastAsia="Times New Roman" w:hAnsi="Helvetica Narrow" w:cs="Times New Roman"/>
                <w:i/>
                <w:iCs/>
                <w:color w:val="000000"/>
                <w:sz w:val="16"/>
                <w:szCs w:val="16"/>
              </w:rPr>
              <w:t>crores</w:t>
            </w:r>
            <w:proofErr w:type="spellEnd"/>
            <w:r w:rsidRPr="00365AFF">
              <w:rPr>
                <w:rFonts w:ascii="Helvetica Narrow" w:eastAsia="Times New Roman" w:hAnsi="Helvetica Narrow" w:cs="Times New Roman"/>
                <w:i/>
                <w:iCs/>
                <w:color w:val="000000"/>
                <w:sz w:val="16"/>
                <w:szCs w:val="16"/>
              </w:rPr>
              <w:t>)</w:t>
            </w:r>
          </w:p>
        </w:tc>
      </w:tr>
    </w:tbl>
    <w:tbl>
      <w:tblPr>
        <w:tblpPr w:leftFromText="180" w:rightFromText="180" w:vertAnchor="text" w:horzAnchor="margin" w:tblpX="-45" w:tblpY="133"/>
        <w:tblW w:w="7758" w:type="dxa"/>
        <w:tblLayout w:type="fixed"/>
        <w:tblLook w:val="04A0"/>
      </w:tblPr>
      <w:tblGrid>
        <w:gridCol w:w="450"/>
        <w:gridCol w:w="2520"/>
        <w:gridCol w:w="630"/>
        <w:gridCol w:w="630"/>
        <w:gridCol w:w="720"/>
        <w:gridCol w:w="720"/>
        <w:gridCol w:w="720"/>
        <w:gridCol w:w="720"/>
        <w:gridCol w:w="648"/>
      </w:tblGrid>
      <w:tr w:rsidR="00C95492" w:rsidRPr="00365AFF" w:rsidTr="009051FF">
        <w:trPr>
          <w:trHeight w:val="359"/>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5492" w:rsidRPr="00365AFF" w:rsidRDefault="00C95492" w:rsidP="009051FF">
            <w:pPr>
              <w:spacing w:after="0" w:line="240" w:lineRule="auto"/>
              <w:ind w:left="-108"/>
              <w:jc w:val="center"/>
              <w:rPr>
                <w:rFonts w:ascii="Helvetica Narrow" w:eastAsia="Times New Roman" w:hAnsi="Helvetica Narrow" w:cs="Times New Roman"/>
                <w:b/>
                <w:bCs/>
                <w:color w:val="000000"/>
                <w:sz w:val="16"/>
                <w:szCs w:val="16"/>
              </w:rPr>
            </w:pPr>
            <w:r w:rsidRPr="00365AFF">
              <w:rPr>
                <w:rFonts w:ascii="Helvetica Narrow" w:hAnsi="Helvetica Narrow" w:cs="Times New Roman"/>
                <w:sz w:val="16"/>
                <w:szCs w:val="16"/>
              </w:rPr>
              <w:br w:type="page"/>
            </w:r>
            <w:r w:rsidRPr="00365AFF">
              <w:rPr>
                <w:rFonts w:ascii="Helvetica Narrow" w:eastAsia="Times New Roman" w:hAnsi="Helvetica Narrow" w:cs="Times New Roman"/>
                <w:b/>
                <w:bCs/>
                <w:color w:val="000000"/>
                <w:sz w:val="16"/>
                <w:szCs w:val="16"/>
              </w:rPr>
              <w:t>Sl</w:t>
            </w:r>
            <w:proofErr w:type="gramStart"/>
            <w:r w:rsidRPr="00365AFF">
              <w:rPr>
                <w:rFonts w:ascii="Helvetica Narrow" w:eastAsia="Times New Roman" w:hAnsi="Helvetica Narrow" w:cs="Times New Roman"/>
                <w:b/>
                <w:bCs/>
                <w:color w:val="000000"/>
                <w:sz w:val="16"/>
                <w:szCs w:val="16"/>
              </w:rPr>
              <w:t>.</w:t>
            </w:r>
            <w:proofErr w:type="gramEnd"/>
            <w:r w:rsidRPr="00365AFF">
              <w:rPr>
                <w:rFonts w:ascii="Helvetica Narrow" w:eastAsia="Times New Roman" w:hAnsi="Helvetica Narrow" w:cs="Times New Roman"/>
                <w:b/>
                <w:bCs/>
                <w:color w:val="000000"/>
                <w:sz w:val="16"/>
                <w:szCs w:val="16"/>
              </w:rPr>
              <w:br/>
              <w:t>No.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5492" w:rsidRPr="00365AFF" w:rsidRDefault="00C95492" w:rsidP="009051FF">
            <w:pPr>
              <w:spacing w:after="0" w:line="240" w:lineRule="auto"/>
              <w:ind w:left="-45" w:right="-1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Name of the Ministry/Department/</w:t>
            </w:r>
          </w:p>
          <w:p w:rsidR="00C95492" w:rsidRPr="00365AFF" w:rsidRDefault="00C95492" w:rsidP="009051FF">
            <w:pPr>
              <w:spacing w:after="0" w:line="240" w:lineRule="auto"/>
              <w:ind w:left="-45" w:right="-1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Name of the Entity</w:t>
            </w:r>
          </w:p>
        </w:tc>
        <w:tc>
          <w:tcPr>
            <w:tcW w:w="630" w:type="dxa"/>
            <w:tcBorders>
              <w:top w:val="single" w:sz="4" w:space="0" w:color="auto"/>
              <w:left w:val="single" w:sz="4" w:space="0" w:color="auto"/>
              <w:right w:val="single" w:sz="4" w:space="0" w:color="auto"/>
            </w:tcBorders>
            <w:shd w:val="clear" w:color="auto" w:fill="auto"/>
            <w:hideMark/>
          </w:tcPr>
          <w:p w:rsidR="00C95492" w:rsidRPr="00365AFF" w:rsidRDefault="00C95492" w:rsidP="009051FF">
            <w:pPr>
              <w:spacing w:after="0" w:line="240" w:lineRule="auto"/>
              <w:ind w:left="-198" w:right="-189"/>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2016-17</w:t>
            </w:r>
          </w:p>
        </w:tc>
        <w:tc>
          <w:tcPr>
            <w:tcW w:w="630" w:type="dxa"/>
            <w:tcBorders>
              <w:top w:val="single" w:sz="4" w:space="0" w:color="auto"/>
              <w:left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2017-18</w:t>
            </w:r>
          </w:p>
        </w:tc>
        <w:tc>
          <w:tcPr>
            <w:tcW w:w="720" w:type="dxa"/>
            <w:tcBorders>
              <w:top w:val="single" w:sz="4" w:space="0" w:color="auto"/>
              <w:left w:val="single" w:sz="4" w:space="0" w:color="auto"/>
              <w:right w:val="single" w:sz="4" w:space="0" w:color="auto"/>
            </w:tcBorders>
            <w:shd w:val="clear" w:color="auto" w:fill="auto"/>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2018-19</w:t>
            </w:r>
          </w:p>
        </w:tc>
        <w:tc>
          <w:tcPr>
            <w:tcW w:w="720" w:type="dxa"/>
            <w:tcBorders>
              <w:top w:val="single" w:sz="4" w:space="0" w:color="auto"/>
              <w:left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2019-20</w:t>
            </w:r>
          </w:p>
        </w:tc>
        <w:tc>
          <w:tcPr>
            <w:tcW w:w="720" w:type="dxa"/>
            <w:tcBorders>
              <w:top w:val="single" w:sz="4" w:space="0" w:color="auto"/>
              <w:lef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2020-21</w:t>
            </w:r>
          </w:p>
        </w:tc>
        <w:tc>
          <w:tcPr>
            <w:tcW w:w="720" w:type="dxa"/>
            <w:tcBorders>
              <w:top w:val="single" w:sz="4" w:space="0" w:color="auto"/>
              <w:left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 xml:space="preserve">2020-21 </w:t>
            </w:r>
          </w:p>
        </w:tc>
        <w:tc>
          <w:tcPr>
            <w:tcW w:w="648" w:type="dxa"/>
            <w:tcBorders>
              <w:top w:val="single" w:sz="4" w:space="0" w:color="auto"/>
              <w:left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2021-22</w:t>
            </w:r>
          </w:p>
        </w:tc>
      </w:tr>
      <w:tr w:rsidR="00C95492" w:rsidRPr="00365AFF" w:rsidTr="009051FF">
        <w:trPr>
          <w:trHeight w:val="350"/>
        </w:trPr>
        <w:tc>
          <w:tcPr>
            <w:tcW w:w="45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hideMark/>
          </w:tcPr>
          <w:p w:rsidR="00C95492" w:rsidRPr="00365AFF" w:rsidRDefault="00C95492" w:rsidP="009051FF">
            <w:pPr>
              <w:spacing w:after="0" w:line="240" w:lineRule="auto"/>
              <w:ind w:left="-45" w:right="-18"/>
              <w:jc w:val="center"/>
              <w:rPr>
                <w:rFonts w:ascii="Helvetica Narrow" w:eastAsia="Times New Roman" w:hAnsi="Helvetica Narrow" w:cs="Times New Roman"/>
                <w:b/>
                <w:bCs/>
                <w:color w:val="000000"/>
                <w:sz w:val="16"/>
                <w:szCs w:val="16"/>
              </w:rPr>
            </w:pPr>
          </w:p>
        </w:tc>
        <w:tc>
          <w:tcPr>
            <w:tcW w:w="630" w:type="dxa"/>
            <w:tcBorders>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630" w:type="dxa"/>
            <w:tcBorders>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720" w:type="dxa"/>
            <w:tcBorders>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720" w:type="dxa"/>
            <w:tcBorders>
              <w:left w:val="single" w:sz="4" w:space="0" w:color="auto"/>
              <w:bottom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proofErr w:type="spellStart"/>
            <w:r w:rsidRPr="00365AFF">
              <w:rPr>
                <w:rFonts w:ascii="Helvetica Narrow" w:eastAsia="Times New Roman" w:hAnsi="Helvetica Narrow" w:cs="Times New Roman"/>
                <w:b/>
                <w:bCs/>
                <w:color w:val="000000"/>
                <w:sz w:val="16"/>
                <w:szCs w:val="16"/>
              </w:rPr>
              <w:t>Actuals</w:t>
            </w:r>
            <w:proofErr w:type="spellEnd"/>
          </w:p>
        </w:tc>
        <w:tc>
          <w:tcPr>
            <w:tcW w:w="720" w:type="dxa"/>
            <w:tcBorders>
              <w:left w:val="single" w:sz="4" w:space="0" w:color="auto"/>
              <w:bottom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BE</w:t>
            </w:r>
          </w:p>
        </w:tc>
        <w:tc>
          <w:tcPr>
            <w:tcW w:w="720" w:type="dxa"/>
            <w:tcBorders>
              <w:left w:val="single" w:sz="4" w:space="0" w:color="auto"/>
              <w:bottom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RE</w:t>
            </w:r>
          </w:p>
        </w:tc>
        <w:tc>
          <w:tcPr>
            <w:tcW w:w="648" w:type="dxa"/>
            <w:tcBorders>
              <w:left w:val="single" w:sz="4" w:space="0" w:color="auto"/>
              <w:bottom w:val="single" w:sz="4" w:space="0" w:color="auto"/>
              <w:right w:val="single" w:sz="4" w:space="0" w:color="auto"/>
            </w:tcBorders>
          </w:tcPr>
          <w:p w:rsidR="00C95492" w:rsidRPr="00365AFF" w:rsidRDefault="00C95492" w:rsidP="009051FF">
            <w:pPr>
              <w:spacing w:after="0" w:line="240" w:lineRule="auto"/>
              <w:ind w:left="-198" w:right="-10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BE</w:t>
            </w:r>
          </w:p>
        </w:tc>
      </w:tr>
      <w:tr w:rsidR="00C95492" w:rsidRPr="00365AFF" w:rsidTr="009051FF">
        <w:trPr>
          <w:trHeight w:val="336"/>
        </w:trPr>
        <w:tc>
          <w:tcPr>
            <w:tcW w:w="450" w:type="dxa"/>
            <w:vMerge w:val="restart"/>
            <w:tcBorders>
              <w:top w:val="single" w:sz="4" w:space="0" w:color="auto"/>
              <w:left w:val="single" w:sz="4" w:space="0" w:color="auto"/>
              <w:right w:val="single" w:sz="4" w:space="0" w:color="auto"/>
            </w:tcBorders>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w:t>
            </w:r>
          </w:p>
        </w:tc>
        <w:tc>
          <w:tcPr>
            <w:tcW w:w="2520" w:type="dxa"/>
            <w:tcBorders>
              <w:top w:val="nil"/>
              <w:left w:val="single" w:sz="4" w:space="0" w:color="auto"/>
              <w:bottom w:val="nil"/>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b/>
                <w:bCs/>
                <w:color w:val="000000"/>
                <w:sz w:val="16"/>
                <w:szCs w:val="16"/>
              </w:rPr>
              <w:t>Department of Food &amp; Public Distribution</w:t>
            </w:r>
          </w:p>
        </w:tc>
        <w:tc>
          <w:tcPr>
            <w:tcW w:w="630" w:type="dxa"/>
            <w:tcBorders>
              <w:top w:val="nil"/>
              <w:left w:val="single" w:sz="4" w:space="0" w:color="auto"/>
              <w:bottom w:val="nil"/>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p>
        </w:tc>
        <w:tc>
          <w:tcPr>
            <w:tcW w:w="630" w:type="dxa"/>
            <w:tcBorders>
              <w:top w:val="nil"/>
              <w:left w:val="single" w:sz="4" w:space="0" w:color="auto"/>
              <w:bottom w:val="nil"/>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nil"/>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648" w:type="dxa"/>
            <w:tcBorders>
              <w:top w:val="nil"/>
              <w:left w:val="single" w:sz="4" w:space="0" w:color="auto"/>
              <w:bottom w:val="nil"/>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r>
      <w:tr w:rsidR="00C95492" w:rsidRPr="00365AFF" w:rsidTr="009051FF">
        <w:trPr>
          <w:trHeight w:val="345"/>
        </w:trPr>
        <w:tc>
          <w:tcPr>
            <w:tcW w:w="450" w:type="dxa"/>
            <w:vMerge/>
            <w:tcBorders>
              <w:left w:val="single" w:sz="4" w:space="0" w:color="auto"/>
              <w:right w:val="single" w:sz="4" w:space="0" w:color="auto"/>
            </w:tcBorders>
            <w:shd w:val="clear" w:color="auto" w:fill="auto"/>
            <w:noWrap/>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25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Food Corporation of India#</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70000.00</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65000.00</w:t>
            </w:r>
          </w:p>
        </w:tc>
        <w:tc>
          <w:tcPr>
            <w:tcW w:w="7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97000.00</w:t>
            </w: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110000.00</w:t>
            </w:r>
          </w:p>
        </w:tc>
        <w:tc>
          <w:tcPr>
            <w:tcW w:w="720" w:type="dxa"/>
            <w:tcBorders>
              <w:lef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136600.00</w:t>
            </w: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84636.00</w:t>
            </w:r>
          </w:p>
        </w:tc>
        <w:tc>
          <w:tcPr>
            <w:tcW w:w="648"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r>
      <w:tr w:rsidR="00C95492" w:rsidRPr="00365AFF" w:rsidTr="009051FF">
        <w:trPr>
          <w:trHeight w:val="271"/>
        </w:trPr>
        <w:tc>
          <w:tcPr>
            <w:tcW w:w="450" w:type="dxa"/>
            <w:tcBorders>
              <w:left w:val="single" w:sz="4" w:space="0" w:color="auto"/>
              <w:right w:val="single" w:sz="4" w:space="0" w:color="auto"/>
            </w:tcBorders>
            <w:shd w:val="clear" w:color="auto" w:fill="auto"/>
            <w:noWrap/>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2</w:t>
            </w:r>
          </w:p>
        </w:tc>
        <w:tc>
          <w:tcPr>
            <w:tcW w:w="25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Ministry of Housing &amp; Urban Affairs</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648"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r>
      <w:tr w:rsidR="00C95492" w:rsidRPr="00365AFF" w:rsidTr="009051FF">
        <w:trPr>
          <w:trHeight w:val="345"/>
        </w:trPr>
        <w:tc>
          <w:tcPr>
            <w:tcW w:w="450" w:type="dxa"/>
            <w:tcBorders>
              <w:left w:val="single" w:sz="4" w:space="0" w:color="auto"/>
              <w:right w:val="single" w:sz="4" w:space="0" w:color="auto"/>
            </w:tcBorders>
            <w:shd w:val="clear" w:color="auto" w:fill="auto"/>
            <w:noWrap/>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25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Building Materials &amp; Technology Promotion Council</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8000.00</w:t>
            </w:r>
          </w:p>
        </w:tc>
        <w:tc>
          <w:tcPr>
            <w:tcW w:w="7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hAnsi="Helvetica Narrow" w:cs="Times New Roman"/>
                <w:sz w:val="16"/>
                <w:szCs w:val="16"/>
              </w:rPr>
            </w:pPr>
            <w:r w:rsidRPr="00365AFF">
              <w:rPr>
                <w:rFonts w:ascii="Helvetica Narrow" w:eastAsia="Times New Roman" w:hAnsi="Helvetica Narrow" w:cs="Times New Roman"/>
                <w:color w:val="000000"/>
                <w:sz w:val="16"/>
                <w:szCs w:val="16"/>
              </w:rPr>
              <w:t>---</w:t>
            </w: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15000.00</w:t>
            </w:r>
          </w:p>
        </w:tc>
        <w:tc>
          <w:tcPr>
            <w:tcW w:w="720" w:type="dxa"/>
            <w:tcBorders>
              <w:lef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10000.00</w:t>
            </w:r>
          </w:p>
        </w:tc>
        <w:tc>
          <w:tcPr>
            <w:tcW w:w="648"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r>
      <w:tr w:rsidR="00C95492" w:rsidRPr="00365AFF" w:rsidTr="009051FF">
        <w:trPr>
          <w:trHeight w:val="300"/>
        </w:trPr>
        <w:tc>
          <w:tcPr>
            <w:tcW w:w="450" w:type="dxa"/>
            <w:tcBorders>
              <w:left w:val="single" w:sz="4" w:space="0" w:color="auto"/>
              <w:right w:val="single" w:sz="4" w:space="0" w:color="auto"/>
            </w:tcBorders>
            <w:shd w:val="clear" w:color="auto" w:fill="auto"/>
            <w:noWrap/>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w:t>
            </w:r>
          </w:p>
        </w:tc>
        <w:tc>
          <w:tcPr>
            <w:tcW w:w="25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Department of Fertilizers</w:t>
            </w: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648" w:type="dxa"/>
            <w:tcBorders>
              <w:left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r>
      <w:tr w:rsidR="00C95492" w:rsidRPr="00365AFF" w:rsidTr="009051FF">
        <w:trPr>
          <w:trHeight w:val="371"/>
        </w:trPr>
        <w:tc>
          <w:tcPr>
            <w:tcW w:w="450" w:type="dxa"/>
            <w:tcBorders>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p>
        </w:tc>
        <w:tc>
          <w:tcPr>
            <w:tcW w:w="252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Metals &amp; Minerals Trading Corporation</w:t>
            </w:r>
          </w:p>
        </w:tc>
        <w:tc>
          <w:tcPr>
            <w:tcW w:w="63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63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72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720"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1310.00</w:t>
            </w:r>
          </w:p>
        </w:tc>
        <w:tc>
          <w:tcPr>
            <w:tcW w:w="720" w:type="dxa"/>
            <w:tcBorders>
              <w:top w:val="nil"/>
              <w:left w:val="single" w:sz="4" w:space="0" w:color="auto"/>
              <w:bottom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720"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c>
          <w:tcPr>
            <w:tcW w:w="648"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w:t>
            </w:r>
          </w:p>
        </w:tc>
      </w:tr>
      <w:tr w:rsidR="00C95492" w:rsidRPr="00365AFF" w:rsidTr="009051FF">
        <w:trPr>
          <w:trHeight w:val="371"/>
        </w:trPr>
        <w:tc>
          <w:tcPr>
            <w:tcW w:w="450" w:type="dxa"/>
            <w:tcBorders>
              <w:top w:val="single" w:sz="4" w:space="0" w:color="auto"/>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jc w:val="center"/>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45" w:right="-18"/>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b/>
                <w:color w:val="000000"/>
                <w:sz w:val="16"/>
                <w:szCs w:val="16"/>
              </w:rPr>
              <w:t>Support to other public agencies</w:t>
            </w:r>
            <w:r w:rsidRPr="00365AFF">
              <w:rPr>
                <w:rFonts w:ascii="Helvetica Narrow" w:eastAsia="Times New Roman" w:hAnsi="Helvetica Narrow" w:cs="Times New Roman"/>
                <w:color w:val="000000"/>
                <w:sz w:val="16"/>
                <w:szCs w:val="16"/>
              </w:rPr>
              <w:t xml:space="preserve"> (to</w:t>
            </w:r>
            <w:r w:rsidRPr="00365AFF">
              <w:rPr>
                <w:rFonts w:ascii="Helvetica Narrow" w:hAnsi="Helvetica Narrow" w:cs="Times New Roman"/>
                <w:sz w:val="16"/>
                <w:szCs w:val="16"/>
              </w:rPr>
              <w:t xml:space="preserve"> meet requirement for additional resources, if any, under </w:t>
            </w:r>
            <w:r w:rsidRPr="00365AFF">
              <w:rPr>
                <w:rFonts w:ascii="Helvetica Narrow" w:eastAsia="Times New Roman" w:hAnsi="Helvetica Narrow" w:cs="Times New Roman"/>
                <w:color w:val="000000"/>
                <w:sz w:val="16"/>
                <w:szCs w:val="16"/>
              </w:rPr>
              <w:t>some specific scheme/project)</w:t>
            </w:r>
          </w:p>
        </w:tc>
        <w:tc>
          <w:tcPr>
            <w:tcW w:w="63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color w:val="000000"/>
                <w:sz w:val="16"/>
                <w:szCs w:val="16"/>
              </w:rPr>
            </w:pPr>
          </w:p>
        </w:tc>
        <w:tc>
          <w:tcPr>
            <w:tcW w:w="63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p>
        </w:tc>
        <w:tc>
          <w:tcPr>
            <w:tcW w:w="648" w:type="dxa"/>
            <w:tcBorders>
              <w:top w:val="nil"/>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30000.00</w:t>
            </w:r>
          </w:p>
        </w:tc>
      </w:tr>
      <w:tr w:rsidR="00C95492" w:rsidRPr="00365AFF" w:rsidTr="009051F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C95492" w:rsidRPr="00365AFF" w:rsidRDefault="00C95492" w:rsidP="009051FF">
            <w:pPr>
              <w:spacing w:after="0" w:line="240" w:lineRule="auto"/>
              <w:rPr>
                <w:rFonts w:ascii="Helvetica Narrow" w:eastAsia="Times New Roman" w:hAnsi="Helvetica Narrow" w:cs="Times New Roman"/>
                <w:color w:val="000000"/>
                <w:sz w:val="16"/>
                <w:szCs w:val="16"/>
              </w:rPr>
            </w:pPr>
            <w:r w:rsidRPr="00365AFF">
              <w:rPr>
                <w:rFonts w:ascii="Helvetica Narrow" w:eastAsia="Times New Roman" w:hAnsi="Helvetica Narrow" w:cs="Times New Roman"/>
                <w:color w:val="000000"/>
                <w:sz w:val="16"/>
                <w:szCs w:val="16"/>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C95492" w:rsidRPr="00365AFF" w:rsidRDefault="00C95492" w:rsidP="009051FF">
            <w:pPr>
              <w:spacing w:after="0" w:line="240" w:lineRule="auto"/>
              <w:ind w:left="-45" w:right="-1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Total</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89"/>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70000.00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right="-198"/>
              <w:jc w:val="center"/>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73000.00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5492" w:rsidRPr="00365AFF" w:rsidRDefault="00C95492" w:rsidP="009051FF">
            <w:pPr>
              <w:spacing w:after="0" w:line="240" w:lineRule="auto"/>
              <w:ind w:left="-19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97000.00</w:t>
            </w:r>
          </w:p>
        </w:tc>
        <w:tc>
          <w:tcPr>
            <w:tcW w:w="720" w:type="dxa"/>
            <w:tcBorders>
              <w:top w:val="single" w:sz="4" w:space="0" w:color="auto"/>
              <w:left w:val="single" w:sz="4" w:space="0" w:color="auto"/>
              <w:bottom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126310.00</w:t>
            </w:r>
          </w:p>
        </w:tc>
        <w:tc>
          <w:tcPr>
            <w:tcW w:w="720" w:type="dxa"/>
            <w:tcBorders>
              <w:top w:val="single" w:sz="4" w:space="0" w:color="auto"/>
              <w:left w:val="single" w:sz="4" w:space="0" w:color="auto"/>
              <w:bottom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136600.00</w:t>
            </w:r>
          </w:p>
        </w:tc>
        <w:tc>
          <w:tcPr>
            <w:tcW w:w="720" w:type="dxa"/>
            <w:tcBorders>
              <w:top w:val="single" w:sz="4" w:space="0" w:color="auto"/>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94636.00</w:t>
            </w:r>
          </w:p>
        </w:tc>
        <w:tc>
          <w:tcPr>
            <w:tcW w:w="648" w:type="dxa"/>
            <w:tcBorders>
              <w:top w:val="single" w:sz="4" w:space="0" w:color="auto"/>
              <w:left w:val="single" w:sz="4" w:space="0" w:color="auto"/>
              <w:bottom w:val="single" w:sz="4" w:space="0" w:color="auto"/>
              <w:right w:val="single" w:sz="4" w:space="0" w:color="auto"/>
            </w:tcBorders>
          </w:tcPr>
          <w:p w:rsidR="00C95492" w:rsidRPr="00365AFF" w:rsidRDefault="00C95492" w:rsidP="009051FF">
            <w:pPr>
              <w:spacing w:after="0" w:line="240" w:lineRule="auto"/>
              <w:ind w:left="-198"/>
              <w:jc w:val="right"/>
              <w:rPr>
                <w:rFonts w:ascii="Helvetica Narrow" w:eastAsia="Times New Roman" w:hAnsi="Helvetica Narrow" w:cs="Times New Roman"/>
                <w:b/>
                <w:bCs/>
                <w:color w:val="000000"/>
                <w:sz w:val="16"/>
                <w:szCs w:val="16"/>
              </w:rPr>
            </w:pPr>
            <w:r w:rsidRPr="00365AFF">
              <w:rPr>
                <w:rFonts w:ascii="Helvetica Narrow" w:eastAsia="Times New Roman" w:hAnsi="Helvetica Narrow" w:cs="Times New Roman"/>
                <w:b/>
                <w:bCs/>
                <w:color w:val="000000"/>
                <w:sz w:val="16"/>
                <w:szCs w:val="16"/>
              </w:rPr>
              <w:t>30000.00</w:t>
            </w:r>
          </w:p>
        </w:tc>
      </w:tr>
      <w:tr w:rsidR="00C95492" w:rsidRPr="00EF68C4" w:rsidTr="009051FF">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tcPr>
          <w:p w:rsidR="00C95492" w:rsidRPr="00EF68C4" w:rsidRDefault="00C95492" w:rsidP="009051FF">
            <w:pPr>
              <w:spacing w:after="0" w:line="240" w:lineRule="auto"/>
              <w:rPr>
                <w:rFonts w:ascii="Helvetica Narrow" w:eastAsia="Times New Roman" w:hAnsi="Helvetica Narrow" w:cs="Times New Roman"/>
                <w:i/>
                <w:iCs/>
                <w:color w:val="000000"/>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5492" w:rsidRPr="00EF68C4" w:rsidRDefault="00C95492" w:rsidP="009051FF">
            <w:pPr>
              <w:spacing w:after="0" w:line="240" w:lineRule="auto"/>
              <w:ind w:left="-45" w:right="-1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Grand Total (A+B)</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95492" w:rsidRPr="00EF68C4" w:rsidRDefault="00C95492" w:rsidP="009051FF">
            <w:pPr>
              <w:spacing w:after="0" w:line="240" w:lineRule="auto"/>
              <w:ind w:left="-198" w:right="-189"/>
              <w:jc w:val="center"/>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79167.00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95492" w:rsidRPr="00EF68C4" w:rsidRDefault="00C95492" w:rsidP="009051FF">
            <w:pPr>
              <w:spacing w:after="0" w:line="240" w:lineRule="auto"/>
              <w:ind w:left="-198" w:right="-198"/>
              <w:jc w:val="center"/>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88095.00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5492" w:rsidRPr="00EF68C4" w:rsidRDefault="00C95492" w:rsidP="009051FF">
            <w:pPr>
              <w:spacing w:after="0" w:line="240" w:lineRule="auto"/>
              <w:ind w:left="-19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162602.10</w:t>
            </w:r>
          </w:p>
        </w:tc>
        <w:tc>
          <w:tcPr>
            <w:tcW w:w="720" w:type="dxa"/>
            <w:tcBorders>
              <w:top w:val="single" w:sz="4" w:space="0" w:color="auto"/>
              <w:left w:val="single" w:sz="4" w:space="0" w:color="auto"/>
              <w:bottom w:val="single" w:sz="4" w:space="0" w:color="auto"/>
            </w:tcBorders>
          </w:tcPr>
          <w:p w:rsidR="00C95492" w:rsidRPr="00EF68C4" w:rsidRDefault="00C95492" w:rsidP="009051FF">
            <w:pPr>
              <w:spacing w:after="0" w:line="240" w:lineRule="auto"/>
              <w:ind w:left="-19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148316.13</w:t>
            </w:r>
          </w:p>
        </w:tc>
        <w:tc>
          <w:tcPr>
            <w:tcW w:w="720" w:type="dxa"/>
            <w:tcBorders>
              <w:top w:val="single" w:sz="4" w:space="0" w:color="auto"/>
              <w:left w:val="single" w:sz="4" w:space="0" w:color="auto"/>
              <w:bottom w:val="single" w:sz="4" w:space="0" w:color="auto"/>
            </w:tcBorders>
          </w:tcPr>
          <w:p w:rsidR="00C95492" w:rsidRPr="00EF68C4" w:rsidRDefault="00C95492" w:rsidP="009051FF">
            <w:pPr>
              <w:spacing w:after="0" w:line="240" w:lineRule="auto"/>
              <w:ind w:left="-19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186100.00</w:t>
            </w:r>
          </w:p>
        </w:tc>
        <w:tc>
          <w:tcPr>
            <w:tcW w:w="720" w:type="dxa"/>
            <w:tcBorders>
              <w:top w:val="single" w:sz="4" w:space="0" w:color="auto"/>
              <w:left w:val="single" w:sz="4" w:space="0" w:color="auto"/>
              <w:bottom w:val="single" w:sz="4" w:space="0" w:color="auto"/>
              <w:right w:val="single" w:sz="4" w:space="0" w:color="auto"/>
            </w:tcBorders>
          </w:tcPr>
          <w:p w:rsidR="00C95492" w:rsidRPr="00EF68C4" w:rsidRDefault="00C95492" w:rsidP="009051FF">
            <w:pPr>
              <w:spacing w:after="0" w:line="240" w:lineRule="auto"/>
              <w:ind w:left="-19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126095.29</w:t>
            </w:r>
          </w:p>
        </w:tc>
        <w:tc>
          <w:tcPr>
            <w:tcW w:w="648" w:type="dxa"/>
            <w:tcBorders>
              <w:top w:val="single" w:sz="4" w:space="0" w:color="auto"/>
              <w:left w:val="single" w:sz="4" w:space="0" w:color="auto"/>
              <w:bottom w:val="single" w:sz="4" w:space="0" w:color="auto"/>
              <w:right w:val="single" w:sz="4" w:space="0" w:color="auto"/>
            </w:tcBorders>
          </w:tcPr>
          <w:p w:rsidR="00C95492" w:rsidRPr="00EF68C4" w:rsidRDefault="00C95492" w:rsidP="009051FF">
            <w:pPr>
              <w:spacing w:after="0" w:line="240" w:lineRule="auto"/>
              <w:ind w:left="-198"/>
              <w:jc w:val="right"/>
              <w:rPr>
                <w:rFonts w:ascii="Helvetica Narrow" w:eastAsia="Times New Roman" w:hAnsi="Helvetica Narrow" w:cs="Times New Roman"/>
                <w:b/>
                <w:bCs/>
                <w:i/>
                <w:iCs/>
                <w:color w:val="000000"/>
                <w:sz w:val="16"/>
                <w:szCs w:val="16"/>
              </w:rPr>
            </w:pPr>
            <w:r w:rsidRPr="00EF68C4">
              <w:rPr>
                <w:rFonts w:ascii="Helvetica Narrow" w:eastAsia="Times New Roman" w:hAnsi="Helvetica Narrow" w:cs="Times New Roman"/>
                <w:b/>
                <w:bCs/>
                <w:i/>
                <w:iCs/>
                <w:color w:val="000000"/>
                <w:sz w:val="16"/>
                <w:szCs w:val="16"/>
              </w:rPr>
              <w:t>30000.00</w:t>
            </w:r>
          </w:p>
        </w:tc>
      </w:tr>
    </w:tbl>
    <w:p w:rsidR="00C95492" w:rsidRPr="00EF68C4" w:rsidRDefault="00C95492" w:rsidP="00C95492">
      <w:pPr>
        <w:spacing w:after="0" w:line="240" w:lineRule="auto"/>
        <w:ind w:left="-180" w:right="-604"/>
        <w:rPr>
          <w:rFonts w:ascii="Times New Roman" w:eastAsia="Times New Roman" w:hAnsi="Times New Roman" w:cs="Times New Roman"/>
          <w:b/>
          <w:bCs/>
          <w:i/>
          <w:color w:val="000000"/>
          <w:sz w:val="18"/>
          <w:szCs w:val="24"/>
        </w:rPr>
      </w:pPr>
      <w:r w:rsidRPr="00EF68C4">
        <w:rPr>
          <w:rFonts w:ascii="Times New Roman" w:eastAsia="Times New Roman" w:hAnsi="Times New Roman" w:cs="Times New Roman"/>
          <w:b/>
          <w:bCs/>
          <w:i/>
          <w:color w:val="000000"/>
          <w:sz w:val="18"/>
          <w:szCs w:val="24"/>
        </w:rPr>
        <w:t xml:space="preserve">  # </w:t>
      </w:r>
      <w:r w:rsidRPr="00EF68C4">
        <w:rPr>
          <w:rFonts w:ascii="Times New Roman" w:eastAsia="Times New Roman" w:hAnsi="Times New Roman" w:cs="Times New Roman"/>
          <w:bCs/>
          <w:i/>
          <w:color w:val="000000"/>
          <w:sz w:val="18"/>
          <w:szCs w:val="24"/>
        </w:rPr>
        <w:t xml:space="preserve">NSSF loan amount outstanding with </w:t>
      </w:r>
      <w:proofErr w:type="spellStart"/>
      <w:r w:rsidRPr="00EF68C4">
        <w:rPr>
          <w:rFonts w:ascii="Times New Roman" w:eastAsia="Times New Roman" w:hAnsi="Times New Roman" w:cs="Times New Roman"/>
          <w:bCs/>
          <w:i/>
          <w:color w:val="000000"/>
          <w:sz w:val="18"/>
          <w:szCs w:val="24"/>
        </w:rPr>
        <w:t>FCIas</w:t>
      </w:r>
      <w:proofErr w:type="spellEnd"/>
      <w:r w:rsidRPr="00EF68C4">
        <w:rPr>
          <w:rFonts w:ascii="Times New Roman" w:eastAsia="Times New Roman" w:hAnsi="Times New Roman" w:cs="Times New Roman"/>
          <w:bCs/>
          <w:i/>
          <w:color w:val="000000"/>
          <w:sz w:val="18"/>
          <w:szCs w:val="24"/>
        </w:rPr>
        <w:t xml:space="preserve"> on 31.03.2020 was </w:t>
      </w:r>
      <w:r w:rsidRPr="00EF68C4">
        <w:rPr>
          <w:rFonts w:ascii="Rupee Foradian" w:hAnsi="Rupee Foradian" w:cs="Rupee Foradian"/>
          <w:sz w:val="18"/>
          <w:szCs w:val="18"/>
        </w:rPr>
        <w:t>`</w:t>
      </w:r>
      <w:r w:rsidRPr="00EF68C4">
        <w:rPr>
          <w:rFonts w:ascii="Times New Roman" w:eastAsia="Times New Roman" w:hAnsi="Times New Roman" w:cs="Times New Roman"/>
          <w:bCs/>
          <w:i/>
          <w:color w:val="000000"/>
          <w:sz w:val="18"/>
          <w:szCs w:val="24"/>
        </w:rPr>
        <w:t xml:space="preserve"> 2</w:t>
      </w:r>
      <w:proofErr w:type="gramStart"/>
      <w:r w:rsidRPr="00EF68C4">
        <w:rPr>
          <w:rFonts w:ascii="Times New Roman" w:eastAsia="Times New Roman" w:hAnsi="Times New Roman" w:cs="Times New Roman"/>
          <w:bCs/>
          <w:i/>
          <w:color w:val="000000"/>
          <w:sz w:val="18"/>
          <w:szCs w:val="24"/>
        </w:rPr>
        <w:t>,54,600crore</w:t>
      </w:r>
      <w:proofErr w:type="gramEnd"/>
      <w:r w:rsidRPr="00EF68C4">
        <w:rPr>
          <w:rFonts w:ascii="Times New Roman" w:eastAsia="Times New Roman" w:hAnsi="Times New Roman" w:cs="Times New Roman"/>
          <w:bCs/>
          <w:i/>
          <w:color w:val="000000"/>
          <w:sz w:val="18"/>
          <w:szCs w:val="24"/>
        </w:rPr>
        <w:t>.</w:t>
      </w:r>
    </w:p>
    <w:p w:rsidR="00C95492" w:rsidRDefault="00C95492" w:rsidP="00C95492">
      <w:pPr>
        <w:spacing w:after="0" w:line="240" w:lineRule="auto"/>
        <w:ind w:left="-450" w:right="-604"/>
        <w:rPr>
          <w:rFonts w:ascii="Times New Roman" w:eastAsia="Times New Roman" w:hAnsi="Times New Roman" w:cs="Times New Roman"/>
          <w:b/>
          <w:bCs/>
          <w:color w:val="000000"/>
          <w:sz w:val="20"/>
          <w:u w:val="single"/>
        </w:rPr>
      </w:pPr>
    </w:p>
    <w:p w:rsidR="00C95492" w:rsidRPr="00EF68C4" w:rsidRDefault="00C95492" w:rsidP="00C95492">
      <w:pPr>
        <w:spacing w:after="0" w:line="240" w:lineRule="auto"/>
        <w:ind w:right="-28"/>
        <w:rPr>
          <w:rFonts w:ascii="Times New Roman" w:eastAsia="Times New Roman" w:hAnsi="Times New Roman" w:cs="Times New Roman"/>
          <w:b/>
          <w:bCs/>
          <w:i/>
          <w:iCs/>
          <w:color w:val="000000"/>
          <w:sz w:val="18"/>
          <w:szCs w:val="24"/>
          <w:u w:val="single"/>
        </w:rPr>
      </w:pPr>
      <w:proofErr w:type="gramStart"/>
      <w:r w:rsidRPr="00EF68C4">
        <w:rPr>
          <w:rFonts w:ascii="Times New Roman" w:eastAsia="Times New Roman" w:hAnsi="Times New Roman" w:cs="Times New Roman"/>
          <w:b/>
          <w:bCs/>
          <w:i/>
          <w:iCs/>
          <w:color w:val="000000"/>
          <w:sz w:val="18"/>
          <w:szCs w:val="24"/>
          <w:u w:val="single"/>
        </w:rPr>
        <w:t>Notes :</w:t>
      </w:r>
      <w:proofErr w:type="gramEnd"/>
    </w:p>
    <w:p w:rsidR="00C95492" w:rsidRPr="00EF68C4" w:rsidRDefault="00C95492" w:rsidP="00C95492">
      <w:pPr>
        <w:spacing w:after="0" w:line="240" w:lineRule="auto"/>
        <w:ind w:right="-28"/>
        <w:jc w:val="both"/>
        <w:rPr>
          <w:rFonts w:ascii="Times New Roman" w:eastAsia="Times New Roman" w:hAnsi="Times New Roman" w:cs="Times New Roman"/>
          <w:b/>
          <w:bCs/>
          <w:i/>
          <w:iCs/>
          <w:color w:val="000000"/>
          <w:sz w:val="18"/>
          <w:szCs w:val="24"/>
          <w:u w:val="single"/>
        </w:rPr>
      </w:pPr>
    </w:p>
    <w:p w:rsidR="00C95492" w:rsidRPr="00EF68C4" w:rsidRDefault="00C95492" w:rsidP="00C95492">
      <w:pPr>
        <w:pStyle w:val="ListParagraph"/>
        <w:numPr>
          <w:ilvl w:val="0"/>
          <w:numId w:val="42"/>
        </w:numPr>
        <w:spacing w:after="0" w:line="240" w:lineRule="auto"/>
        <w:ind w:left="0" w:right="-28" w:firstLine="0"/>
        <w:jc w:val="both"/>
        <w:rPr>
          <w:rFonts w:ascii="Times New Roman" w:eastAsia="Times New Roman" w:hAnsi="Times New Roman" w:cs="Times New Roman"/>
          <w:b/>
          <w:bCs/>
          <w:i/>
          <w:iCs/>
          <w:color w:val="000000"/>
          <w:sz w:val="18"/>
          <w:szCs w:val="24"/>
          <w:u w:val="single"/>
        </w:rPr>
      </w:pPr>
      <w:r w:rsidRPr="00EF68C4">
        <w:rPr>
          <w:rFonts w:ascii="Times New Roman" w:eastAsia="Times New Roman" w:hAnsi="Times New Roman" w:cs="Times New Roman"/>
          <w:bCs/>
          <w:i/>
          <w:iCs/>
          <w:color w:val="000000"/>
          <w:sz w:val="18"/>
          <w:szCs w:val="24"/>
        </w:rPr>
        <w:t xml:space="preserve">Air India Asset Holding Limited (AIAHL) under M/o Civil Aviation was permitted to raise EBRs by issuing Govt. Fully Serviced Bonds of </w:t>
      </w:r>
      <w:proofErr w:type="spellStart"/>
      <w:r w:rsidRPr="00EF68C4">
        <w:rPr>
          <w:rFonts w:ascii="Times New Roman" w:eastAsia="Times New Roman" w:hAnsi="Times New Roman" w:cs="Times New Roman"/>
          <w:bCs/>
          <w:i/>
          <w:iCs/>
          <w:color w:val="000000"/>
          <w:sz w:val="18"/>
          <w:szCs w:val="24"/>
        </w:rPr>
        <w:t>upto</w:t>
      </w:r>
      <w:proofErr w:type="spellEnd"/>
      <w:r w:rsidRPr="00EF68C4">
        <w:rPr>
          <w:rFonts w:ascii="Rupee Foradian" w:hAnsi="Rupee Foradian" w:cs="Rupee Foradian"/>
          <w:i/>
          <w:iCs/>
          <w:sz w:val="18"/>
          <w:szCs w:val="18"/>
        </w:rPr>
        <w:t>`</w:t>
      </w:r>
      <w:r w:rsidRPr="00EF68C4">
        <w:rPr>
          <w:rFonts w:ascii="Times New Roman" w:eastAsia="Times New Roman" w:hAnsi="Times New Roman" w:cs="Times New Roman"/>
          <w:bCs/>
          <w:i/>
          <w:iCs/>
          <w:color w:val="000000"/>
          <w:sz w:val="18"/>
          <w:szCs w:val="24"/>
        </w:rPr>
        <w:t xml:space="preserve"> 7,000 </w:t>
      </w:r>
      <w:proofErr w:type="spellStart"/>
      <w:r w:rsidRPr="00EF68C4">
        <w:rPr>
          <w:rFonts w:ascii="Times New Roman" w:eastAsia="Times New Roman" w:hAnsi="Times New Roman" w:cs="Times New Roman"/>
          <w:bCs/>
          <w:i/>
          <w:iCs/>
          <w:color w:val="000000"/>
          <w:sz w:val="18"/>
          <w:szCs w:val="24"/>
        </w:rPr>
        <w:t>crore</w:t>
      </w:r>
      <w:proofErr w:type="spellEnd"/>
      <w:r w:rsidRPr="00EF68C4">
        <w:rPr>
          <w:rFonts w:ascii="Times New Roman" w:eastAsia="Times New Roman" w:hAnsi="Times New Roman" w:cs="Times New Roman"/>
          <w:bCs/>
          <w:i/>
          <w:iCs/>
          <w:color w:val="000000"/>
          <w:sz w:val="18"/>
          <w:szCs w:val="24"/>
        </w:rPr>
        <w:t xml:space="preserve"> in FY 2019-20 to refinance AIs debt transferred to AIAHL.</w:t>
      </w:r>
    </w:p>
    <w:p w:rsidR="00C95492" w:rsidRPr="00EF68C4" w:rsidRDefault="00C95492" w:rsidP="00C95492">
      <w:pPr>
        <w:pStyle w:val="ListParagraph"/>
        <w:ind w:left="0" w:right="-28"/>
        <w:rPr>
          <w:rFonts w:ascii="Times New Roman" w:eastAsia="Times New Roman" w:hAnsi="Times New Roman" w:cs="Times New Roman"/>
          <w:b/>
          <w:bCs/>
          <w:i/>
          <w:iCs/>
          <w:color w:val="000000"/>
          <w:sz w:val="18"/>
          <w:szCs w:val="24"/>
          <w:u w:val="single"/>
        </w:rPr>
      </w:pPr>
    </w:p>
    <w:p w:rsidR="00C95492" w:rsidRPr="00EF68C4" w:rsidRDefault="00C95492" w:rsidP="00C95492">
      <w:pPr>
        <w:pStyle w:val="ListParagraph"/>
        <w:numPr>
          <w:ilvl w:val="0"/>
          <w:numId w:val="42"/>
        </w:numPr>
        <w:spacing w:after="0" w:line="240" w:lineRule="auto"/>
        <w:ind w:left="0" w:right="-28" w:firstLine="0"/>
        <w:jc w:val="both"/>
        <w:rPr>
          <w:rFonts w:ascii="Times New Roman" w:eastAsia="Times New Roman" w:hAnsi="Times New Roman" w:cs="Times New Roman"/>
          <w:bCs/>
          <w:i/>
          <w:iCs/>
          <w:color w:val="000000"/>
          <w:sz w:val="18"/>
          <w:szCs w:val="24"/>
        </w:rPr>
      </w:pPr>
      <w:r w:rsidRPr="00EF68C4">
        <w:rPr>
          <w:rFonts w:ascii="Times New Roman" w:eastAsia="Times New Roman" w:hAnsi="Times New Roman" w:cs="Times New Roman"/>
          <w:bCs/>
          <w:i/>
          <w:iCs/>
          <w:color w:val="000000"/>
          <w:sz w:val="18"/>
          <w:szCs w:val="24"/>
        </w:rPr>
        <w:t>M/o Railways was permitted to meet fund requirement of upto</w:t>
      </w:r>
      <w:r w:rsidRPr="00EF68C4">
        <w:rPr>
          <w:rFonts w:ascii="Rupee Foradian" w:hAnsi="Rupee Foradian" w:cs="Rupee Foradian"/>
          <w:i/>
          <w:iCs/>
          <w:sz w:val="18"/>
          <w:szCs w:val="18"/>
        </w:rPr>
        <w:t>`</w:t>
      </w:r>
      <w:r w:rsidRPr="00EF68C4">
        <w:rPr>
          <w:rFonts w:ascii="Times New Roman" w:eastAsia="Times New Roman" w:hAnsi="Times New Roman" w:cs="Times New Roman"/>
          <w:bCs/>
          <w:i/>
          <w:iCs/>
          <w:color w:val="000000"/>
          <w:sz w:val="18"/>
          <w:szCs w:val="24"/>
        </w:rPr>
        <w:t xml:space="preserve">10,200 </w:t>
      </w:r>
      <w:proofErr w:type="spellStart"/>
      <w:proofErr w:type="gramStart"/>
      <w:r w:rsidRPr="00EF68C4">
        <w:rPr>
          <w:rFonts w:ascii="Times New Roman" w:eastAsia="Times New Roman" w:hAnsi="Times New Roman" w:cs="Times New Roman"/>
          <w:bCs/>
          <w:i/>
          <w:iCs/>
          <w:color w:val="000000"/>
          <w:sz w:val="18"/>
          <w:szCs w:val="24"/>
        </w:rPr>
        <w:t>crore</w:t>
      </w:r>
      <w:proofErr w:type="spellEnd"/>
      <w:proofErr w:type="gramEnd"/>
      <w:r w:rsidRPr="00EF68C4">
        <w:rPr>
          <w:rFonts w:ascii="Times New Roman" w:eastAsia="Times New Roman" w:hAnsi="Times New Roman" w:cs="Times New Roman"/>
          <w:bCs/>
          <w:i/>
          <w:iCs/>
          <w:color w:val="000000"/>
          <w:sz w:val="18"/>
          <w:szCs w:val="24"/>
        </w:rPr>
        <w:br/>
        <w:t>(</w:t>
      </w:r>
      <w:r w:rsidRPr="00EF68C4">
        <w:rPr>
          <w:rFonts w:ascii="Rupee Foradian" w:hAnsi="Rupee Foradian" w:cs="Rupee Foradian"/>
          <w:i/>
          <w:iCs/>
          <w:sz w:val="18"/>
          <w:szCs w:val="18"/>
        </w:rPr>
        <w:t>`</w:t>
      </w:r>
      <w:r w:rsidRPr="00EF68C4">
        <w:rPr>
          <w:rFonts w:ascii="Times New Roman" w:eastAsia="Times New Roman" w:hAnsi="Times New Roman" w:cs="Times New Roman"/>
          <w:bCs/>
          <w:i/>
          <w:iCs/>
          <w:color w:val="000000"/>
          <w:sz w:val="18"/>
          <w:szCs w:val="24"/>
        </w:rPr>
        <w:t xml:space="preserve"> 5,200 </w:t>
      </w:r>
      <w:proofErr w:type="spellStart"/>
      <w:r w:rsidRPr="00EF68C4">
        <w:rPr>
          <w:rFonts w:ascii="Times New Roman" w:eastAsia="Times New Roman" w:hAnsi="Times New Roman" w:cs="Times New Roman"/>
          <w:bCs/>
          <w:i/>
          <w:iCs/>
          <w:color w:val="000000"/>
          <w:sz w:val="18"/>
          <w:szCs w:val="24"/>
        </w:rPr>
        <w:t>crore</w:t>
      </w:r>
      <w:proofErr w:type="spellEnd"/>
      <w:r w:rsidRPr="00EF68C4">
        <w:rPr>
          <w:rFonts w:ascii="Times New Roman" w:eastAsia="Times New Roman" w:hAnsi="Times New Roman" w:cs="Times New Roman"/>
          <w:bCs/>
          <w:i/>
          <w:iCs/>
          <w:color w:val="000000"/>
          <w:sz w:val="18"/>
          <w:szCs w:val="24"/>
        </w:rPr>
        <w:t xml:space="preserve"> in FY 2018-19 &amp;</w:t>
      </w:r>
      <w:r w:rsidRPr="00EF68C4">
        <w:rPr>
          <w:rFonts w:ascii="Rupee Foradian" w:hAnsi="Rupee Foradian" w:cs="Rupee Foradian"/>
          <w:i/>
          <w:iCs/>
          <w:sz w:val="18"/>
          <w:szCs w:val="18"/>
        </w:rPr>
        <w:t>`</w:t>
      </w:r>
      <w:r w:rsidRPr="00EF68C4">
        <w:rPr>
          <w:rFonts w:ascii="Times New Roman" w:eastAsia="Times New Roman" w:hAnsi="Times New Roman" w:cs="Times New Roman"/>
          <w:bCs/>
          <w:i/>
          <w:iCs/>
          <w:color w:val="000000"/>
          <w:sz w:val="18"/>
          <w:szCs w:val="24"/>
        </w:rPr>
        <w:t xml:space="preserve"> 5,000 </w:t>
      </w:r>
      <w:proofErr w:type="spellStart"/>
      <w:r w:rsidRPr="00EF68C4">
        <w:rPr>
          <w:rFonts w:ascii="Times New Roman" w:eastAsia="Times New Roman" w:hAnsi="Times New Roman" w:cs="Times New Roman"/>
          <w:bCs/>
          <w:i/>
          <w:iCs/>
          <w:color w:val="000000"/>
          <w:sz w:val="18"/>
          <w:szCs w:val="24"/>
        </w:rPr>
        <w:t>crore</w:t>
      </w:r>
      <w:proofErr w:type="spellEnd"/>
      <w:r w:rsidRPr="00EF68C4">
        <w:rPr>
          <w:rFonts w:ascii="Times New Roman" w:eastAsia="Times New Roman" w:hAnsi="Times New Roman" w:cs="Times New Roman"/>
          <w:bCs/>
          <w:i/>
          <w:iCs/>
          <w:color w:val="000000"/>
          <w:sz w:val="18"/>
          <w:szCs w:val="24"/>
        </w:rPr>
        <w:t xml:space="preserve"> in FY 2019-20) through borrowings for financing its National Projects. The repayment liability is being borne on General Revenues of Govt.</w:t>
      </w:r>
    </w:p>
    <w:p w:rsidR="00C95492" w:rsidRPr="00EF68C4" w:rsidRDefault="00C95492" w:rsidP="00C95492">
      <w:pPr>
        <w:pStyle w:val="ListParagraph"/>
        <w:ind w:left="0" w:right="-28"/>
        <w:rPr>
          <w:rFonts w:ascii="Times New Roman" w:eastAsia="Times New Roman" w:hAnsi="Times New Roman" w:cs="Times New Roman"/>
          <w:bCs/>
          <w:i/>
          <w:iCs/>
          <w:color w:val="000000"/>
          <w:sz w:val="18"/>
          <w:szCs w:val="24"/>
        </w:rPr>
      </w:pPr>
    </w:p>
    <w:p w:rsidR="00C95492" w:rsidRPr="00EF68C4" w:rsidRDefault="00C95492" w:rsidP="00C95492">
      <w:pPr>
        <w:pStyle w:val="ListParagraph"/>
        <w:numPr>
          <w:ilvl w:val="0"/>
          <w:numId w:val="42"/>
        </w:numPr>
        <w:spacing w:after="0" w:line="240" w:lineRule="auto"/>
        <w:ind w:left="0" w:right="-28" w:firstLine="0"/>
        <w:jc w:val="both"/>
        <w:rPr>
          <w:rFonts w:ascii="Times New Roman" w:eastAsia="Times New Roman" w:hAnsi="Times New Roman" w:cs="Times New Roman"/>
          <w:b/>
          <w:bCs/>
          <w:i/>
          <w:iCs/>
          <w:color w:val="000000"/>
          <w:sz w:val="18"/>
          <w:szCs w:val="24"/>
          <w:u w:val="single"/>
        </w:rPr>
      </w:pPr>
      <w:r w:rsidRPr="00EF68C4">
        <w:rPr>
          <w:rFonts w:ascii="Times New Roman" w:eastAsia="Times New Roman" w:hAnsi="Times New Roman" w:cs="Times New Roman"/>
          <w:b/>
          <w:bCs/>
          <w:i/>
          <w:iCs/>
          <w:color w:val="000000"/>
          <w:sz w:val="18"/>
          <w:szCs w:val="24"/>
          <w:u w:val="single"/>
        </w:rPr>
        <w:t xml:space="preserve">Capital Infusion in Public Sector </w:t>
      </w:r>
      <w:proofErr w:type="spellStart"/>
      <w:r w:rsidRPr="00EF68C4">
        <w:rPr>
          <w:rFonts w:ascii="Times New Roman" w:eastAsia="Times New Roman" w:hAnsi="Times New Roman" w:cs="Times New Roman"/>
          <w:b/>
          <w:bCs/>
          <w:i/>
          <w:iCs/>
          <w:color w:val="000000"/>
          <w:sz w:val="18"/>
          <w:szCs w:val="24"/>
          <w:u w:val="single"/>
        </w:rPr>
        <w:t>Banks</w:t>
      </w:r>
      <w:proofErr w:type="gramStart"/>
      <w:r w:rsidRPr="00EF68C4">
        <w:rPr>
          <w:rFonts w:ascii="Times New Roman" w:eastAsia="Times New Roman" w:hAnsi="Times New Roman" w:cs="Times New Roman"/>
          <w:b/>
          <w:bCs/>
          <w:i/>
          <w:iCs/>
          <w:color w:val="000000"/>
          <w:sz w:val="18"/>
          <w:szCs w:val="24"/>
          <w:u w:val="single"/>
        </w:rPr>
        <w:t>:</w:t>
      </w:r>
      <w:r w:rsidRPr="00EF68C4">
        <w:rPr>
          <w:rFonts w:ascii="Times New Roman" w:hAnsi="Times New Roman" w:cs="Times New Roman"/>
          <w:i/>
          <w:iCs/>
          <w:sz w:val="18"/>
          <w:szCs w:val="24"/>
        </w:rPr>
        <w:t>An</w:t>
      </w:r>
      <w:proofErr w:type="spellEnd"/>
      <w:proofErr w:type="gramEnd"/>
      <w:r w:rsidRPr="00EF68C4">
        <w:rPr>
          <w:rFonts w:ascii="Times New Roman" w:hAnsi="Times New Roman" w:cs="Times New Roman"/>
          <w:i/>
          <w:iCs/>
          <w:sz w:val="18"/>
          <w:szCs w:val="24"/>
        </w:rPr>
        <w:t xml:space="preserve"> amount of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80,000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xml:space="preserve"> in </w:t>
      </w:r>
      <w:r w:rsidRPr="00EF68C4">
        <w:rPr>
          <w:rFonts w:ascii="Times New Roman" w:hAnsi="Times New Roman" w:cs="Times New Roman"/>
          <w:i/>
          <w:iCs/>
          <w:sz w:val="18"/>
          <w:szCs w:val="24"/>
        </w:rPr>
        <w:br/>
        <w:t xml:space="preserve">2017-18,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1,06,000crore in 2018-</w:t>
      </w:r>
      <w:r>
        <w:rPr>
          <w:rFonts w:ascii="Times New Roman" w:hAnsi="Times New Roman" w:cs="Times New Roman"/>
          <w:i/>
          <w:iCs/>
          <w:sz w:val="18"/>
          <w:szCs w:val="24"/>
        </w:rPr>
        <w:t>1</w:t>
      </w:r>
      <w:r w:rsidRPr="00EF68C4">
        <w:rPr>
          <w:rFonts w:ascii="Times New Roman" w:hAnsi="Times New Roman" w:cs="Times New Roman"/>
          <w:i/>
          <w:iCs/>
          <w:sz w:val="18"/>
          <w:szCs w:val="24"/>
        </w:rPr>
        <w:t xml:space="preserve">9 and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65,443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xml:space="preserve"> in 2019-20 was infused for recapitalisation of Public Sector Banks (PSBs). For this purpose, a provision of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20,000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xml:space="preserve"> was made in 2020-21.  In the FY 2020-21 so far, an amount of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5,500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xml:space="preserve"> has been infused by Government as fresh capital in PSBs through non-interest bearing special securities. </w:t>
      </w:r>
      <w:proofErr w:type="spellStart"/>
      <w:r w:rsidRPr="00EF68C4">
        <w:rPr>
          <w:rFonts w:ascii="Times New Roman" w:hAnsi="Times New Roman" w:cs="Times New Roman"/>
          <w:i/>
          <w:iCs/>
          <w:sz w:val="18"/>
          <w:szCs w:val="24"/>
        </w:rPr>
        <w:t>GoI</w:t>
      </w:r>
      <w:proofErr w:type="spellEnd"/>
      <w:r w:rsidRPr="00EF68C4">
        <w:rPr>
          <w:rFonts w:ascii="Times New Roman" w:hAnsi="Times New Roman" w:cs="Times New Roman"/>
          <w:i/>
          <w:iCs/>
          <w:sz w:val="18"/>
          <w:szCs w:val="24"/>
        </w:rPr>
        <w:t xml:space="preserve"> has also infused capital through issue of bonds in 3 other banks namely IDBI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4,557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EXIM Bank (</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5,050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 xml:space="preserve">) and </w:t>
      </w:r>
      <w:proofErr w:type="gramStart"/>
      <w:r w:rsidRPr="00EF68C4">
        <w:rPr>
          <w:rFonts w:ascii="Times New Roman" w:hAnsi="Times New Roman" w:cs="Times New Roman"/>
          <w:i/>
          <w:iCs/>
          <w:sz w:val="18"/>
          <w:szCs w:val="24"/>
        </w:rPr>
        <w:t>IIFCL</w:t>
      </w:r>
      <w:proofErr w:type="gramEnd"/>
      <w:r>
        <w:rPr>
          <w:rFonts w:ascii="Times New Roman" w:eastAsia="Times New Roman" w:hAnsi="Times New Roman" w:cs="Times New Roman"/>
          <w:b/>
          <w:bCs/>
          <w:i/>
          <w:iCs/>
          <w:color w:val="000000"/>
          <w:sz w:val="18"/>
          <w:szCs w:val="24"/>
          <w:u w:val="single"/>
        </w:rPr>
        <w:br/>
      </w:r>
      <w:r w:rsidRPr="00EF68C4">
        <w:rPr>
          <w:rFonts w:ascii="Times New Roman" w:hAnsi="Times New Roman" w:cs="Times New Roman"/>
          <w:i/>
          <w:iCs/>
          <w:sz w:val="18"/>
          <w:szCs w:val="24"/>
        </w:rPr>
        <w:t>(</w:t>
      </w:r>
      <w:r w:rsidRPr="00EF68C4">
        <w:rPr>
          <w:rFonts w:ascii="Rupee Foradian" w:hAnsi="Rupee Foradian" w:cs="Rupee Foradian"/>
          <w:i/>
          <w:iCs/>
          <w:sz w:val="18"/>
          <w:szCs w:val="18"/>
        </w:rPr>
        <w:t>`</w:t>
      </w:r>
      <w:r w:rsidRPr="00EF68C4">
        <w:rPr>
          <w:rFonts w:ascii="Times New Roman" w:hAnsi="Times New Roman" w:cs="Times New Roman"/>
          <w:i/>
          <w:iCs/>
          <w:sz w:val="18"/>
          <w:szCs w:val="24"/>
        </w:rPr>
        <w:t xml:space="preserve"> 5,297.60 </w:t>
      </w:r>
      <w:proofErr w:type="spellStart"/>
      <w:r w:rsidRPr="00EF68C4">
        <w:rPr>
          <w:rFonts w:ascii="Times New Roman" w:hAnsi="Times New Roman" w:cs="Times New Roman"/>
          <w:i/>
          <w:iCs/>
          <w:sz w:val="18"/>
          <w:szCs w:val="24"/>
        </w:rPr>
        <w:t>crore</w:t>
      </w:r>
      <w:proofErr w:type="spellEnd"/>
      <w:r w:rsidRPr="00EF68C4">
        <w:rPr>
          <w:rFonts w:ascii="Times New Roman" w:hAnsi="Times New Roman" w:cs="Times New Roman"/>
          <w:i/>
          <w:iCs/>
          <w:sz w:val="18"/>
          <w:szCs w:val="24"/>
        </w:rPr>
        <w:t>).</w:t>
      </w:r>
    </w:p>
    <w:p w:rsidR="00C95492" w:rsidRPr="00EF68C4" w:rsidRDefault="00C95492" w:rsidP="00C95492">
      <w:pPr>
        <w:pStyle w:val="ListParagraph"/>
        <w:rPr>
          <w:rFonts w:ascii="Times New Roman" w:hAnsi="Times New Roman" w:cs="Times New Roman"/>
          <w:i/>
          <w:iCs/>
          <w:sz w:val="18"/>
          <w:szCs w:val="24"/>
        </w:rPr>
      </w:pPr>
    </w:p>
    <w:p w:rsidR="00C95492" w:rsidRPr="00EF68C4" w:rsidRDefault="00C95492" w:rsidP="00C95492">
      <w:pPr>
        <w:pStyle w:val="ListParagraph"/>
        <w:numPr>
          <w:ilvl w:val="0"/>
          <w:numId w:val="42"/>
        </w:numPr>
        <w:spacing w:after="0" w:line="240" w:lineRule="auto"/>
        <w:ind w:left="0" w:right="-28" w:firstLine="0"/>
        <w:jc w:val="both"/>
        <w:rPr>
          <w:rFonts w:ascii="Times New Roman" w:eastAsia="Times New Roman" w:hAnsi="Times New Roman" w:cs="Times New Roman"/>
          <w:b/>
          <w:bCs/>
          <w:i/>
          <w:iCs/>
          <w:color w:val="000000"/>
          <w:sz w:val="18"/>
          <w:szCs w:val="24"/>
          <w:u w:val="single"/>
        </w:rPr>
      </w:pPr>
      <w:r w:rsidRPr="00EF68C4">
        <w:rPr>
          <w:rFonts w:ascii="Times New Roman" w:eastAsia="Times New Roman" w:hAnsi="Times New Roman" w:cs="Times New Roman"/>
          <w:i/>
          <w:iCs/>
          <w:color w:val="000000"/>
          <w:sz w:val="18"/>
          <w:szCs w:val="24"/>
        </w:rPr>
        <w:t xml:space="preserve">Statement of liability on annuity projects is given in Part-B of the Receipt Budget 2021-22. Amount of unpaid annual liability at the end of financial year 2019-20 was </w:t>
      </w:r>
      <w:r w:rsidRPr="00EF68C4">
        <w:rPr>
          <w:rFonts w:ascii="Rupee Foradian" w:hAnsi="Rupee Foradian" w:cs="Rupee Foradian"/>
          <w:i/>
          <w:iCs/>
          <w:sz w:val="18"/>
          <w:szCs w:val="18"/>
        </w:rPr>
        <w:t>`</w:t>
      </w:r>
      <w:r w:rsidRPr="00EF68C4">
        <w:rPr>
          <w:rFonts w:ascii="Times New Roman" w:eastAsia="Times New Roman" w:hAnsi="Times New Roman" w:cs="Times New Roman"/>
          <w:i/>
          <w:iCs/>
          <w:color w:val="000000"/>
          <w:sz w:val="18"/>
          <w:szCs w:val="24"/>
        </w:rPr>
        <w:t xml:space="preserve">41,822.04 </w:t>
      </w:r>
      <w:proofErr w:type="spellStart"/>
      <w:r w:rsidRPr="00EF68C4">
        <w:rPr>
          <w:rFonts w:ascii="Times New Roman" w:eastAsia="Times New Roman" w:hAnsi="Times New Roman" w:cs="Times New Roman"/>
          <w:i/>
          <w:iCs/>
          <w:color w:val="000000"/>
          <w:sz w:val="18"/>
          <w:szCs w:val="24"/>
        </w:rPr>
        <w:t>crore</w:t>
      </w:r>
      <w:proofErr w:type="spellEnd"/>
      <w:r w:rsidRPr="00EF68C4">
        <w:rPr>
          <w:rFonts w:ascii="Times New Roman" w:eastAsia="Times New Roman" w:hAnsi="Times New Roman" w:cs="Times New Roman"/>
          <w:i/>
          <w:iCs/>
          <w:color w:val="000000"/>
          <w:sz w:val="18"/>
          <w:szCs w:val="24"/>
        </w:rPr>
        <w:t>.</w:t>
      </w:r>
    </w:p>
    <w:p w:rsidR="00C95492" w:rsidRDefault="00C95492" w:rsidP="00C95492">
      <w:pPr>
        <w:ind w:left="-270" w:right="-208" w:hanging="360"/>
        <w:rPr>
          <w:rFonts w:cstheme="minorHAnsi"/>
          <w:sz w:val="24"/>
          <w:szCs w:val="24"/>
          <w:lang w:val="en-US"/>
        </w:rPr>
      </w:pPr>
    </w:p>
    <w:bookmarkEnd w:id="5"/>
    <w:p w:rsidR="00C95492" w:rsidRPr="006879A3" w:rsidRDefault="00C95492" w:rsidP="00C95492">
      <w:pPr>
        <w:spacing w:after="360" w:line="300" w:lineRule="exact"/>
        <w:jc w:val="both"/>
        <w:rPr>
          <w:sz w:val="24"/>
          <w:szCs w:val="24"/>
        </w:rPr>
      </w:pPr>
    </w:p>
    <w:p w:rsidR="00C95492" w:rsidRDefault="00C95492" w:rsidP="00C95492">
      <w:pPr>
        <w:spacing w:after="0" w:line="240" w:lineRule="auto"/>
        <w:rPr>
          <w:rFonts w:cs="Times New Roman"/>
          <w:b/>
          <w:bCs/>
          <w:sz w:val="24"/>
          <w:szCs w:val="24"/>
          <w:u w:val="single"/>
        </w:rPr>
      </w:pPr>
      <w:r>
        <w:rPr>
          <w:rFonts w:cs="Times New Roman"/>
          <w:b/>
          <w:bCs/>
          <w:sz w:val="24"/>
          <w:szCs w:val="24"/>
          <w:u w:val="single"/>
        </w:rPr>
        <w:br w:type="page"/>
      </w:r>
    </w:p>
    <w:p w:rsidR="00C95492" w:rsidRDefault="00C95492" w:rsidP="00C95492">
      <w:pPr>
        <w:jc w:val="right"/>
        <w:rPr>
          <w:rFonts w:cs="Times New Roman"/>
          <w:b/>
          <w:bCs/>
          <w:sz w:val="24"/>
          <w:szCs w:val="24"/>
          <w:u w:val="single"/>
        </w:rPr>
      </w:pPr>
      <w:r>
        <w:rPr>
          <w:rFonts w:cs="Times New Roman"/>
          <w:b/>
          <w:bCs/>
          <w:sz w:val="24"/>
          <w:szCs w:val="24"/>
          <w:u w:val="single"/>
        </w:rPr>
        <w:lastRenderedPageBreak/>
        <w:t>Annex to Part B of Budget Speech</w:t>
      </w:r>
    </w:p>
    <w:p w:rsidR="00C95492" w:rsidRPr="00240673" w:rsidRDefault="00C95492" w:rsidP="00C95492">
      <w:pPr>
        <w:jc w:val="center"/>
        <w:rPr>
          <w:rFonts w:cs="Times New Roman"/>
          <w:b/>
          <w:bCs/>
          <w:sz w:val="24"/>
          <w:szCs w:val="24"/>
          <w:u w:val="single"/>
        </w:rPr>
      </w:pPr>
      <w:r w:rsidRPr="00240673">
        <w:rPr>
          <w:rFonts w:cs="Times New Roman"/>
          <w:b/>
          <w:bCs/>
          <w:sz w:val="24"/>
          <w:szCs w:val="24"/>
          <w:u w:val="single"/>
        </w:rPr>
        <w:t>Direct Tax Proposals:</w:t>
      </w:r>
    </w:p>
    <w:tbl>
      <w:tblPr>
        <w:tblStyle w:val="TableGrid"/>
        <w:tblW w:w="0" w:type="auto"/>
        <w:tblLook w:val="04A0"/>
      </w:tblPr>
      <w:tblGrid>
        <w:gridCol w:w="676"/>
        <w:gridCol w:w="2614"/>
        <w:gridCol w:w="4368"/>
      </w:tblGrid>
      <w:tr w:rsidR="00C95492" w:rsidRPr="00240673" w:rsidTr="009051FF">
        <w:trPr>
          <w:trHeight w:val="681"/>
        </w:trPr>
        <w:tc>
          <w:tcPr>
            <w:tcW w:w="749" w:type="dxa"/>
          </w:tcPr>
          <w:p w:rsidR="00C95492" w:rsidRPr="00240673" w:rsidRDefault="00C95492" w:rsidP="009051FF">
            <w:pPr>
              <w:jc w:val="center"/>
              <w:rPr>
                <w:rFonts w:cs="Times New Roman"/>
                <w:b/>
              </w:rPr>
            </w:pPr>
            <w:r w:rsidRPr="00240673">
              <w:rPr>
                <w:rFonts w:cs="Times New Roman"/>
                <w:b/>
              </w:rPr>
              <w:t>Sl. No.</w:t>
            </w:r>
          </w:p>
        </w:tc>
        <w:tc>
          <w:tcPr>
            <w:tcW w:w="2925" w:type="dxa"/>
          </w:tcPr>
          <w:p w:rsidR="00C95492" w:rsidRPr="00240673" w:rsidRDefault="00C95492" w:rsidP="009051FF">
            <w:pPr>
              <w:jc w:val="center"/>
              <w:rPr>
                <w:rFonts w:cs="Times New Roman"/>
                <w:b/>
              </w:rPr>
            </w:pPr>
            <w:r w:rsidRPr="00240673">
              <w:rPr>
                <w:rFonts w:cs="Times New Roman"/>
                <w:b/>
              </w:rPr>
              <w:t>Proposals</w:t>
            </w:r>
          </w:p>
        </w:tc>
        <w:tc>
          <w:tcPr>
            <w:tcW w:w="5569" w:type="dxa"/>
          </w:tcPr>
          <w:p w:rsidR="00C95492" w:rsidRPr="00240673" w:rsidRDefault="00C95492" w:rsidP="009051FF">
            <w:pPr>
              <w:jc w:val="center"/>
              <w:rPr>
                <w:rFonts w:cs="Times New Roman"/>
                <w:b/>
              </w:rPr>
            </w:pPr>
            <w:r w:rsidRPr="00240673">
              <w:rPr>
                <w:rFonts w:cs="Times New Roman"/>
                <w:b/>
              </w:rPr>
              <w:t>Proposed Amendments in brief</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w:t>
            </w:r>
          </w:p>
        </w:tc>
        <w:tc>
          <w:tcPr>
            <w:tcW w:w="2925" w:type="dxa"/>
          </w:tcPr>
          <w:p w:rsidR="00C95492" w:rsidRPr="00240673" w:rsidRDefault="00C95492" w:rsidP="009051FF">
            <w:pPr>
              <w:jc w:val="both"/>
              <w:rPr>
                <w:rFonts w:cs="Times New Roman"/>
                <w:b/>
              </w:rPr>
            </w:pPr>
            <w:r w:rsidRPr="00240673">
              <w:rPr>
                <w:rFonts w:cs="Times New Roman"/>
                <w:b/>
              </w:rPr>
              <w:t>Relief to Senior Citizens</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ease compliance burden on senior citizen pensioners who are of 75 years of age or above, it is proposed to exempt them from the requirement of filing of income tax if the full amount of tax payable has been deducted by the paying bank. This exemption is proposed to be made available to such senior citizens who have only interest income apart from the pension income.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w:t>
            </w:r>
          </w:p>
        </w:tc>
        <w:tc>
          <w:tcPr>
            <w:tcW w:w="2925" w:type="dxa"/>
          </w:tcPr>
          <w:p w:rsidR="00C95492" w:rsidRPr="00240673" w:rsidRDefault="00C95492" w:rsidP="009051FF">
            <w:pPr>
              <w:jc w:val="both"/>
              <w:rPr>
                <w:rFonts w:cs="Times New Roman"/>
                <w:b/>
              </w:rPr>
            </w:pPr>
            <w:r w:rsidRPr="00240673">
              <w:rPr>
                <w:rFonts w:cs="Times New Roman"/>
                <w:b/>
              </w:rPr>
              <w:t>Reduction in Time Limits</w:t>
            </w:r>
          </w:p>
        </w:tc>
        <w:tc>
          <w:tcPr>
            <w:tcW w:w="5569" w:type="dxa"/>
          </w:tcPr>
          <w:p w:rsidR="00C95492" w:rsidRPr="00240673" w:rsidRDefault="00C95492" w:rsidP="009051FF">
            <w:pPr>
              <w:jc w:val="both"/>
              <w:rPr>
                <w:rFonts w:cs="Times New Roman"/>
              </w:rPr>
            </w:pPr>
            <w:r w:rsidRPr="00240673">
              <w:rPr>
                <w:rFonts w:cs="Times New Roman"/>
              </w:rPr>
              <w:t xml:space="preserve">In order to reduce compliance burden, the time-limit for re-opening of assessment is being reduced to 3 years from the current 6 years from the end of the relevant assessment year.  Re-opening up to 10 years is proposed to be allowed only if there is evidence of undisclosed income of </w:t>
            </w:r>
            <w:r w:rsidRPr="00240673">
              <w:rPr>
                <w:rFonts w:ascii="Rupee Foradian" w:hAnsi="Rupee Foradian" w:cs="Times New Roman"/>
              </w:rPr>
              <w:t>`</w:t>
            </w:r>
            <w:r w:rsidRPr="00240673">
              <w:rPr>
                <w:rFonts w:cs="Times New Roman"/>
              </w:rPr>
              <w:t xml:space="preserve"> 50 </w:t>
            </w:r>
            <w:proofErr w:type="spellStart"/>
            <w:r w:rsidRPr="00240673">
              <w:rPr>
                <w:rFonts w:cs="Times New Roman"/>
              </w:rPr>
              <w:t>lakh</w:t>
            </w:r>
            <w:proofErr w:type="spellEnd"/>
            <w:r w:rsidRPr="00240673">
              <w:rPr>
                <w:rFonts w:cs="Times New Roman"/>
              </w:rPr>
              <w:t xml:space="preserve"> or more for a year. Further, it is proposed to completely remove discretion in re-opening and henceforth re-opening shall be made only in cases flagged by system on the basis of data analytics, objection of C&amp;AG and in search/survey cases. </w:t>
            </w:r>
          </w:p>
          <w:p w:rsidR="00C95492" w:rsidRPr="00240673" w:rsidRDefault="00C95492" w:rsidP="009051FF">
            <w:pPr>
              <w:jc w:val="both"/>
              <w:rPr>
                <w:rFonts w:cs="Times New Roman"/>
              </w:rPr>
            </w:pPr>
            <w:r w:rsidRPr="00240673">
              <w:rPr>
                <w:rFonts w:cs="Times New Roman"/>
              </w:rPr>
              <w:t xml:space="preserve">Further, in order to bring certainty in income tax proceedings at the earliest, </w:t>
            </w:r>
            <w:r>
              <w:rPr>
                <w:rFonts w:cs="Times New Roman"/>
              </w:rPr>
              <w:t>i</w:t>
            </w:r>
            <w:r w:rsidRPr="00240673">
              <w:rPr>
                <w:rFonts w:cs="Times New Roman"/>
              </w:rPr>
              <w:t>t is also proposed to reduce the time limits for general assessment or processing of income tax return by three months and also for filing of returns.</w:t>
            </w:r>
          </w:p>
        </w:tc>
      </w:tr>
      <w:tr w:rsidR="00C95492" w:rsidRPr="00240673" w:rsidTr="009051FF">
        <w:trPr>
          <w:trHeight w:val="2621"/>
        </w:trPr>
        <w:tc>
          <w:tcPr>
            <w:tcW w:w="749" w:type="dxa"/>
          </w:tcPr>
          <w:p w:rsidR="00C95492" w:rsidRPr="00240673" w:rsidRDefault="00C95492" w:rsidP="009051FF">
            <w:pPr>
              <w:jc w:val="both"/>
              <w:rPr>
                <w:rFonts w:cs="Times New Roman"/>
              </w:rPr>
            </w:pPr>
            <w:r w:rsidRPr="00240673">
              <w:rPr>
                <w:rFonts w:cs="Times New Roman"/>
              </w:rPr>
              <w:t>3.</w:t>
            </w:r>
          </w:p>
        </w:tc>
        <w:tc>
          <w:tcPr>
            <w:tcW w:w="2925" w:type="dxa"/>
          </w:tcPr>
          <w:p w:rsidR="00C95492" w:rsidRPr="00240673" w:rsidRDefault="00C95492" w:rsidP="009051FF">
            <w:pPr>
              <w:jc w:val="both"/>
              <w:rPr>
                <w:rFonts w:cs="Times New Roman"/>
                <w:b/>
              </w:rPr>
            </w:pPr>
            <w:r>
              <w:rPr>
                <w:rFonts w:cs="Times New Roman"/>
                <w:b/>
              </w:rPr>
              <w:t>Relief for Dividend</w:t>
            </w:r>
          </w:p>
        </w:tc>
        <w:tc>
          <w:tcPr>
            <w:tcW w:w="5569" w:type="dxa"/>
          </w:tcPr>
          <w:p w:rsidR="00C95492" w:rsidRPr="00240673" w:rsidRDefault="00C95492" w:rsidP="009051FF">
            <w:pPr>
              <w:jc w:val="both"/>
              <w:rPr>
                <w:rFonts w:cs="Times New Roman"/>
              </w:rPr>
            </w:pPr>
            <w:r w:rsidRPr="00240673">
              <w:rPr>
                <w:rFonts w:cs="Times New Roman"/>
              </w:rPr>
              <w:t>In order to provide relief to taxpayers, advance-tax liability on dividend income shall arise only after the declaration/payment of dividend. The dividend paid to Real Estate Infrastructure Trusts or Infrastructure Investment Trusts (REIT/</w:t>
            </w:r>
            <w:proofErr w:type="spellStart"/>
            <w:r w:rsidRPr="00240673">
              <w:rPr>
                <w:rFonts w:cs="Times New Roman"/>
              </w:rPr>
              <w:t>InvIT</w:t>
            </w:r>
            <w:proofErr w:type="spellEnd"/>
            <w:r w:rsidRPr="00240673">
              <w:rPr>
                <w:rFonts w:cs="Times New Roman"/>
              </w:rPr>
              <w:t>) shall be exempt from TDS. It is also proposed to clarify that deduction of tax on incomes including dividend income of Foreign Portfolio Investors may be made at treaty rate. It is also proposed to exempt dividend payment from levy of Minimum Alternate Tax (MAT) for foreign company if the applicable tax rate is less than the rate of MAT.</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4.</w:t>
            </w:r>
          </w:p>
        </w:tc>
        <w:tc>
          <w:tcPr>
            <w:tcW w:w="2925" w:type="dxa"/>
          </w:tcPr>
          <w:p w:rsidR="00C95492" w:rsidRPr="00240673" w:rsidRDefault="00C95492" w:rsidP="009051FF">
            <w:pPr>
              <w:jc w:val="both"/>
              <w:rPr>
                <w:rFonts w:cs="Times New Roman"/>
                <w:b/>
              </w:rPr>
            </w:pPr>
            <w:r w:rsidRPr="00240673">
              <w:rPr>
                <w:rFonts w:cs="Times New Roman"/>
                <w:b/>
              </w:rPr>
              <w:t xml:space="preserve">Setting up of Dispute </w:t>
            </w:r>
            <w:r w:rsidRPr="00240673">
              <w:rPr>
                <w:rFonts w:cs="Times New Roman"/>
                <w:b/>
              </w:rPr>
              <w:lastRenderedPageBreak/>
              <w:t>Resolution Committee (DRC)</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lastRenderedPageBreak/>
              <w:t xml:space="preserve">For reducing litigation and to give an impetus </w:t>
            </w:r>
            <w:r w:rsidRPr="00240673">
              <w:rPr>
                <w:rFonts w:cs="Times New Roman"/>
              </w:rPr>
              <w:lastRenderedPageBreak/>
              <w:t xml:space="preserve">to the dispute resolution for small taxpayers, a Dispute Resolution Committee is proposed to be constituted. A taxpayer having taxable income up to </w:t>
            </w:r>
            <w:r w:rsidRPr="00240673">
              <w:rPr>
                <w:rFonts w:ascii="Rupee Foradian" w:hAnsi="Rupee Foradian" w:cs="Times New Roman"/>
              </w:rPr>
              <w:t>`</w:t>
            </w:r>
            <w:r w:rsidRPr="00240673">
              <w:rPr>
                <w:rFonts w:cs="Times New Roman"/>
              </w:rPr>
              <w:t xml:space="preserve"> 50 </w:t>
            </w:r>
            <w:proofErr w:type="spellStart"/>
            <w:r w:rsidRPr="00240673">
              <w:rPr>
                <w:rFonts w:cs="Times New Roman"/>
              </w:rPr>
              <w:t>lakh</w:t>
            </w:r>
            <w:proofErr w:type="spellEnd"/>
            <w:r w:rsidRPr="00240673">
              <w:rPr>
                <w:rFonts w:cs="Times New Roman"/>
              </w:rPr>
              <w:t xml:space="preserve"> and disputed income up to </w:t>
            </w:r>
            <w:r w:rsidRPr="00240673">
              <w:rPr>
                <w:rFonts w:ascii="Rupee Foradian" w:hAnsi="Rupee Foradian" w:cs="Times New Roman"/>
              </w:rPr>
              <w:t>`</w:t>
            </w:r>
            <w:r w:rsidRPr="00240673">
              <w:rPr>
                <w:rFonts w:cs="Times New Roman"/>
              </w:rPr>
              <w:t xml:space="preserve"> 10 </w:t>
            </w:r>
            <w:proofErr w:type="spellStart"/>
            <w:r w:rsidRPr="00240673">
              <w:rPr>
                <w:rFonts w:cs="Times New Roman"/>
              </w:rPr>
              <w:t>lakh</w:t>
            </w:r>
            <w:proofErr w:type="spellEnd"/>
            <w:r w:rsidRPr="00240673">
              <w:rPr>
                <w:rFonts w:cs="Times New Roman"/>
              </w:rPr>
              <w:t xml:space="preserve"> shall be eligible to approach the Committee. For ensuring efficiency, transparency and accountability, the procedure of the Committee will be conducted in a faceless manner.</w:t>
            </w:r>
          </w:p>
          <w:p w:rsidR="00C95492" w:rsidRPr="00240673" w:rsidRDefault="00C95492" w:rsidP="009051FF">
            <w:pPr>
              <w:jc w:val="both"/>
              <w:rPr>
                <w:rFonts w:cs="Times New Roman"/>
              </w:rPr>
            </w:pPr>
            <w:r w:rsidRPr="00240673">
              <w:rPr>
                <w:rFonts w:cs="Times New Roman"/>
              </w:rPr>
              <w:t xml:space="preserve">Consequently, the Settlement Commission shall be discontinued from 01.02.2021. However, the pending cases shall be decided by an Interim Board if </w:t>
            </w:r>
            <w:proofErr w:type="gramStart"/>
            <w:r w:rsidRPr="00240673">
              <w:rPr>
                <w:rFonts w:cs="Times New Roman"/>
              </w:rPr>
              <w:t>opted</w:t>
            </w:r>
            <w:proofErr w:type="gramEnd"/>
            <w:r w:rsidRPr="00240673">
              <w:rPr>
                <w:rFonts w:cs="Times New Roman"/>
              </w:rPr>
              <w:t xml:space="preserve"> by the applicant.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lastRenderedPageBreak/>
              <w:t>5.</w:t>
            </w:r>
          </w:p>
        </w:tc>
        <w:tc>
          <w:tcPr>
            <w:tcW w:w="2925" w:type="dxa"/>
          </w:tcPr>
          <w:p w:rsidR="00C95492" w:rsidRPr="00240673" w:rsidRDefault="00C95492" w:rsidP="009051FF">
            <w:pPr>
              <w:jc w:val="both"/>
              <w:rPr>
                <w:rFonts w:cs="Times New Roman"/>
                <w:b/>
              </w:rPr>
            </w:pPr>
            <w:r w:rsidRPr="00240673">
              <w:rPr>
                <w:rFonts w:cs="Times New Roman"/>
                <w:b/>
              </w:rPr>
              <w:t>Faceless Income Tax Appellate Tribunal (ITAT)</w:t>
            </w:r>
          </w:p>
          <w:p w:rsidR="00C95492" w:rsidRPr="00240673" w:rsidRDefault="00C95492" w:rsidP="009051FF">
            <w:pPr>
              <w:jc w:val="both"/>
              <w:rPr>
                <w:rFonts w:cs="Times New Roman"/>
                <w:b/>
              </w:rPr>
            </w:pPr>
          </w:p>
        </w:tc>
        <w:tc>
          <w:tcPr>
            <w:tcW w:w="5569" w:type="dxa"/>
          </w:tcPr>
          <w:p w:rsidR="00C95492" w:rsidRPr="00240673" w:rsidRDefault="00C95492" w:rsidP="009051FF">
            <w:pPr>
              <w:tabs>
                <w:tab w:val="left" w:pos="1802"/>
              </w:tabs>
              <w:jc w:val="both"/>
              <w:rPr>
                <w:rFonts w:cs="Times New Roman"/>
              </w:rPr>
            </w:pPr>
            <w:r w:rsidRPr="00240673">
              <w:rPr>
                <w:rFonts w:cs="Times New Roman"/>
              </w:rPr>
              <w:t>In order to provide transparent tax appellate mechanism, it is proposed to the make the Income Tax Appellate Tribunal faceless and jurisdiction-less. A National Faceless Income-tax Appellate Tribunal Centre shall be established and all the communication between the Tribunal and the appellant shall be made electronically. Wherever personal hearing is needed, it shall be done through video-conferencing.</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6.</w:t>
            </w:r>
          </w:p>
        </w:tc>
        <w:tc>
          <w:tcPr>
            <w:tcW w:w="2925" w:type="dxa"/>
          </w:tcPr>
          <w:p w:rsidR="00C95492" w:rsidRPr="00240673" w:rsidRDefault="00C95492" w:rsidP="009051FF">
            <w:pPr>
              <w:jc w:val="both"/>
              <w:rPr>
                <w:rFonts w:cs="Times New Roman"/>
                <w:b/>
              </w:rPr>
            </w:pPr>
            <w:r w:rsidRPr="00240673">
              <w:rPr>
                <w:rFonts w:cs="Times New Roman"/>
                <w:b/>
              </w:rPr>
              <w:t>Tax Neutrality of conversion of Urban Cooperative Bank (UCB) into a Small Finance Bank (SFB)</w:t>
            </w:r>
          </w:p>
        </w:tc>
        <w:tc>
          <w:tcPr>
            <w:tcW w:w="5569" w:type="dxa"/>
          </w:tcPr>
          <w:p w:rsidR="00C95492" w:rsidRPr="00240673" w:rsidRDefault="00C95492" w:rsidP="009051FF">
            <w:pPr>
              <w:tabs>
                <w:tab w:val="num" w:pos="720"/>
              </w:tabs>
              <w:jc w:val="both"/>
              <w:rPr>
                <w:rFonts w:cs="Times New Roman"/>
              </w:rPr>
            </w:pPr>
            <w:r w:rsidRPr="00240673">
              <w:rPr>
                <w:rFonts w:cs="Times New Roman"/>
              </w:rPr>
              <w:t xml:space="preserve">In order to facilitate the transition of UCBs to SFBs, it is proposed to provide tax neutrality for the transition of UCBs to </w:t>
            </w:r>
            <w:proofErr w:type="spellStart"/>
            <w:r w:rsidRPr="00240673">
              <w:rPr>
                <w:rFonts w:cs="Times New Roman"/>
              </w:rPr>
              <w:t>SFBs.Hence</w:t>
            </w:r>
            <w:proofErr w:type="spellEnd"/>
            <w:r w:rsidRPr="00240673">
              <w:rPr>
                <w:rFonts w:cs="Times New Roman"/>
              </w:rPr>
              <w:t>, the UCB shall not be required to pay capital gains for the assets transferred to the SFBs.</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7.</w:t>
            </w:r>
          </w:p>
        </w:tc>
        <w:tc>
          <w:tcPr>
            <w:tcW w:w="2925" w:type="dxa"/>
          </w:tcPr>
          <w:p w:rsidR="00C95492" w:rsidRPr="00240673" w:rsidRDefault="00C95492" w:rsidP="009051FF">
            <w:pPr>
              <w:jc w:val="both"/>
              <w:rPr>
                <w:rFonts w:cs="Times New Roman"/>
                <w:b/>
              </w:rPr>
            </w:pPr>
            <w:r w:rsidRPr="00240673">
              <w:rPr>
                <w:rFonts w:cs="Times New Roman"/>
                <w:b/>
              </w:rPr>
              <w:t xml:space="preserve">Tax incentives for Affordable Housing and Affordable Rental Housing Project </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incentivise purchase of affordable house, It is proposed to extend the eligibility period for claim of additional deduction for interest of </w:t>
            </w:r>
            <w:r w:rsidRPr="00240673">
              <w:rPr>
                <w:rFonts w:ascii="Rupee Foradian" w:hAnsi="Rupee Foradian" w:cs="Times New Roman"/>
              </w:rPr>
              <w:t>`</w:t>
            </w:r>
            <w:r w:rsidRPr="00240673">
              <w:rPr>
                <w:rFonts w:cs="Times New Roman"/>
              </w:rPr>
              <w:t xml:space="preserve"> 1.5 </w:t>
            </w:r>
            <w:proofErr w:type="spellStart"/>
            <w:r w:rsidRPr="00240673">
              <w:rPr>
                <w:rFonts w:cs="Times New Roman"/>
              </w:rPr>
              <w:t>lakh</w:t>
            </w:r>
            <w:proofErr w:type="spellEnd"/>
            <w:r w:rsidRPr="00240673">
              <w:rPr>
                <w:rFonts w:cs="Times New Roman"/>
              </w:rPr>
              <w:t xml:space="preserve"> paid for loan taken for purchase of an affordable house to 31</w:t>
            </w:r>
            <w:r w:rsidRPr="00240673">
              <w:rPr>
                <w:rFonts w:cs="Times New Roman"/>
                <w:vertAlign w:val="superscript"/>
              </w:rPr>
              <w:t>st</w:t>
            </w:r>
            <w:r w:rsidRPr="00240673">
              <w:rPr>
                <w:rFonts w:cs="Times New Roman"/>
              </w:rPr>
              <w:t xml:space="preserve"> March 2022. </w:t>
            </w:r>
          </w:p>
          <w:p w:rsidR="00C95492" w:rsidRPr="00240673" w:rsidRDefault="00C95492" w:rsidP="009051FF">
            <w:pPr>
              <w:jc w:val="both"/>
              <w:rPr>
                <w:rFonts w:cs="Times New Roman"/>
              </w:rPr>
            </w:pPr>
            <w:r w:rsidRPr="00240673">
              <w:rPr>
                <w:rFonts w:cs="Times New Roman"/>
              </w:rPr>
              <w:t>In order to increase the supply of affordable house, it is proposed to extend eligibility period for claiming tax holiday for affordable housing project by one more year to 31</w:t>
            </w:r>
            <w:r w:rsidRPr="00240673">
              <w:rPr>
                <w:rFonts w:cs="Times New Roman"/>
                <w:vertAlign w:val="superscript"/>
              </w:rPr>
              <w:t>st</w:t>
            </w:r>
            <w:r w:rsidRPr="00240673">
              <w:rPr>
                <w:rFonts w:cs="Times New Roman"/>
              </w:rPr>
              <w:t xml:space="preserve"> March, 2022.</w:t>
            </w:r>
          </w:p>
          <w:p w:rsidR="00C95492" w:rsidRPr="00240673" w:rsidRDefault="00C95492" w:rsidP="009051FF">
            <w:pPr>
              <w:jc w:val="both"/>
              <w:rPr>
                <w:rFonts w:cs="Times New Roman"/>
              </w:rPr>
            </w:pPr>
            <w:r w:rsidRPr="00240673">
              <w:rPr>
                <w:rFonts w:cs="Times New Roman"/>
              </w:rPr>
              <w:t xml:space="preserve">In order to promote supply of Affordable Rental Housing for the migrant workers, it is also proposed to allow a new tax exemption for the notified Affordable Rental Housing Projects.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8.</w:t>
            </w:r>
          </w:p>
        </w:tc>
        <w:tc>
          <w:tcPr>
            <w:tcW w:w="2925" w:type="dxa"/>
          </w:tcPr>
          <w:p w:rsidR="00C95492" w:rsidRPr="00240673" w:rsidRDefault="00C95492" w:rsidP="009051FF">
            <w:pPr>
              <w:jc w:val="both"/>
              <w:rPr>
                <w:rFonts w:cs="Times New Roman"/>
                <w:b/>
              </w:rPr>
            </w:pPr>
            <w:r w:rsidRPr="00240673">
              <w:rPr>
                <w:rFonts w:cs="Times New Roman"/>
                <w:b/>
              </w:rPr>
              <w:t xml:space="preserve">Tax benefit for Start-ups </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In order to incentivise setting-up of more start-ups in the country, it is proposed to extend the eligibility period to claim tax holiday for the start-ups by one more year to 31</w:t>
            </w:r>
            <w:r w:rsidRPr="00240673">
              <w:rPr>
                <w:rFonts w:cs="Times New Roman"/>
                <w:vertAlign w:val="superscript"/>
              </w:rPr>
              <w:t>st</w:t>
            </w:r>
            <w:r w:rsidRPr="00240673">
              <w:rPr>
                <w:rFonts w:cs="Times New Roman"/>
              </w:rPr>
              <w:t xml:space="preserve"> March, 2022.</w:t>
            </w:r>
          </w:p>
          <w:p w:rsidR="00C95492" w:rsidRPr="00240673" w:rsidRDefault="00C95492" w:rsidP="009051FF">
            <w:pPr>
              <w:jc w:val="both"/>
              <w:rPr>
                <w:rFonts w:cs="Times New Roman"/>
              </w:rPr>
            </w:pPr>
            <w:r w:rsidRPr="00240673">
              <w:rPr>
                <w:rFonts w:cs="Times New Roman"/>
              </w:rPr>
              <w:lastRenderedPageBreak/>
              <w:t>In order to incentivise investment in start-up, it is proposed to extend the eligibility period of claiming capital gains exemption for investment made in the start-ups by one more year to 31</w:t>
            </w:r>
            <w:r w:rsidRPr="00240673">
              <w:rPr>
                <w:rFonts w:cs="Times New Roman"/>
                <w:vertAlign w:val="superscript"/>
              </w:rPr>
              <w:t>st</w:t>
            </w:r>
            <w:r w:rsidRPr="00240673">
              <w:rPr>
                <w:rFonts w:cs="Times New Roman"/>
              </w:rPr>
              <w:t xml:space="preserve"> Match, 2022.</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lastRenderedPageBreak/>
              <w:t>9.</w:t>
            </w:r>
          </w:p>
        </w:tc>
        <w:tc>
          <w:tcPr>
            <w:tcW w:w="2925" w:type="dxa"/>
          </w:tcPr>
          <w:p w:rsidR="00C95492" w:rsidRPr="00240673" w:rsidRDefault="00C95492" w:rsidP="009051FF">
            <w:pPr>
              <w:jc w:val="both"/>
              <w:rPr>
                <w:rFonts w:cs="Times New Roman"/>
                <w:b/>
              </w:rPr>
            </w:pPr>
            <w:r w:rsidRPr="00240673">
              <w:rPr>
                <w:rFonts w:cs="Times New Roman"/>
                <w:b/>
              </w:rPr>
              <w:t>Relaxation to NRI for Income of Retirement Benefit Account</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In order to remove the genuine hardship faced by the NRIs in respect of their income accrued on foreign retirement benefit account due to mismatch in taxation, it is proposed to notify rules for aligning the taxation of income arising on foreign retirement benefit account.</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10.</w:t>
            </w:r>
          </w:p>
        </w:tc>
        <w:tc>
          <w:tcPr>
            <w:tcW w:w="2925" w:type="dxa"/>
          </w:tcPr>
          <w:p w:rsidR="00C95492" w:rsidRPr="00240673" w:rsidRDefault="00C95492" w:rsidP="009051FF">
            <w:pPr>
              <w:jc w:val="both"/>
              <w:rPr>
                <w:rFonts w:cs="Times New Roman"/>
                <w:b/>
              </w:rPr>
            </w:pPr>
            <w:r w:rsidRPr="00240673">
              <w:rPr>
                <w:rFonts w:cs="Times New Roman"/>
                <w:b/>
              </w:rPr>
              <w:t>Exemption from Audit</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To incentivise digital transactions and to reduce the compliance burden of the person who is carrying almost all of their transactions digitally, it is  proposed to increase the limit for tax audit for persons who are undertaking 95% of their transactions digitally from </w:t>
            </w:r>
            <w:r>
              <w:rPr>
                <w:rFonts w:cs="Times New Roman"/>
              </w:rPr>
              <w:br/>
            </w:r>
            <w:r w:rsidRPr="00240673">
              <w:rPr>
                <w:rFonts w:ascii="Rupee Foradian" w:hAnsi="Rupee Foradian" w:cs="Times New Roman"/>
              </w:rPr>
              <w:t>`</w:t>
            </w:r>
            <w:r w:rsidRPr="00240673">
              <w:rPr>
                <w:rFonts w:cs="Times New Roman"/>
              </w:rPr>
              <w:t xml:space="preserve"> 5 </w:t>
            </w:r>
            <w:proofErr w:type="spellStart"/>
            <w:r w:rsidRPr="00240673">
              <w:rPr>
                <w:rFonts w:cs="Times New Roman"/>
              </w:rPr>
              <w:t>crore</w:t>
            </w:r>
            <w:proofErr w:type="spellEnd"/>
            <w:r w:rsidRPr="00240673">
              <w:rPr>
                <w:rFonts w:cs="Times New Roman"/>
              </w:rPr>
              <w:t xml:space="preserve"> to </w:t>
            </w:r>
            <w:r w:rsidRPr="00240673">
              <w:rPr>
                <w:rFonts w:ascii="Rupee Foradian" w:hAnsi="Rupee Foradian" w:cs="Times New Roman"/>
              </w:rPr>
              <w:t>`</w:t>
            </w:r>
            <w:r w:rsidRPr="00240673">
              <w:rPr>
                <w:rFonts w:cs="Times New Roman"/>
              </w:rPr>
              <w:t xml:space="preserve"> 10 </w:t>
            </w:r>
            <w:proofErr w:type="spellStart"/>
            <w:r w:rsidRPr="00240673">
              <w:rPr>
                <w:rFonts w:cs="Times New Roman"/>
              </w:rPr>
              <w:t>crore</w:t>
            </w:r>
            <w:proofErr w:type="spellEnd"/>
            <w:r w:rsidRPr="00240673">
              <w:rPr>
                <w:rFonts w:cs="Times New Roman"/>
              </w:rPr>
              <w:t xml:space="preserve">.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11.</w:t>
            </w:r>
          </w:p>
        </w:tc>
        <w:tc>
          <w:tcPr>
            <w:tcW w:w="2925" w:type="dxa"/>
          </w:tcPr>
          <w:p w:rsidR="00C95492" w:rsidRPr="00240673" w:rsidRDefault="00C95492" w:rsidP="009051FF">
            <w:pPr>
              <w:jc w:val="both"/>
              <w:rPr>
                <w:rFonts w:cs="Times New Roman"/>
                <w:b/>
              </w:rPr>
            </w:pPr>
            <w:r w:rsidRPr="00240673">
              <w:rPr>
                <w:rFonts w:cs="Times New Roman"/>
                <w:b/>
              </w:rPr>
              <w:t>Relaxation of Condition for carry forward of loss for Disinvestment</w:t>
            </w:r>
          </w:p>
        </w:tc>
        <w:tc>
          <w:tcPr>
            <w:tcW w:w="5569" w:type="dxa"/>
          </w:tcPr>
          <w:p w:rsidR="00C95492" w:rsidRPr="00240673" w:rsidRDefault="00C95492" w:rsidP="009051FF">
            <w:pPr>
              <w:jc w:val="both"/>
              <w:rPr>
                <w:rFonts w:cs="Times New Roman"/>
              </w:rPr>
            </w:pPr>
            <w:r w:rsidRPr="00240673">
              <w:rPr>
                <w:rFonts w:cs="Times New Roman"/>
              </w:rPr>
              <w:t>In order to promote strategic disinvestment of PSU, it is proposed to relax the condition regarding carry forward of loss for disinvested PSU in amalgamation.</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12.</w:t>
            </w:r>
          </w:p>
        </w:tc>
        <w:tc>
          <w:tcPr>
            <w:tcW w:w="2925" w:type="dxa"/>
          </w:tcPr>
          <w:p w:rsidR="00C95492" w:rsidRPr="00240673" w:rsidRDefault="00C95492" w:rsidP="009051FF">
            <w:pPr>
              <w:jc w:val="both"/>
              <w:rPr>
                <w:rFonts w:cs="Times New Roman"/>
                <w:b/>
              </w:rPr>
            </w:pPr>
            <w:r w:rsidRPr="00240673">
              <w:rPr>
                <w:rFonts w:cs="Times New Roman"/>
                <w:b/>
              </w:rPr>
              <w:t>Relaxation of Condition for tax neutral Demerger for disinvestment</w:t>
            </w:r>
          </w:p>
        </w:tc>
        <w:tc>
          <w:tcPr>
            <w:tcW w:w="5569" w:type="dxa"/>
          </w:tcPr>
          <w:p w:rsidR="00C95492" w:rsidRPr="00240673" w:rsidRDefault="00C95492" w:rsidP="009051FF">
            <w:pPr>
              <w:jc w:val="both"/>
              <w:rPr>
                <w:rFonts w:cs="Times New Roman"/>
              </w:rPr>
            </w:pPr>
            <w:r w:rsidRPr="00240673">
              <w:rPr>
                <w:rFonts w:cs="Times New Roman"/>
              </w:rPr>
              <w:t>In order to promote strategic disinvestment, it is proposed to deem the transfer of assets by the PSU to the resulting company as tax neutral demerger.</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13.</w:t>
            </w:r>
          </w:p>
        </w:tc>
        <w:tc>
          <w:tcPr>
            <w:tcW w:w="2925" w:type="dxa"/>
          </w:tcPr>
          <w:p w:rsidR="00C95492" w:rsidRPr="00240673" w:rsidRDefault="00C95492" w:rsidP="009051FF">
            <w:pPr>
              <w:jc w:val="both"/>
              <w:rPr>
                <w:rFonts w:cs="Times New Roman"/>
                <w:b/>
              </w:rPr>
            </w:pPr>
            <w:r w:rsidRPr="00240673">
              <w:rPr>
                <w:rFonts w:cs="Times New Roman"/>
                <w:b/>
              </w:rPr>
              <w:t>Zero Coupon Bonds by Infrastructure Debt Fund (IDF)</w:t>
            </w:r>
          </w:p>
        </w:tc>
        <w:tc>
          <w:tcPr>
            <w:tcW w:w="5569" w:type="dxa"/>
          </w:tcPr>
          <w:p w:rsidR="00C95492" w:rsidRPr="00240673" w:rsidRDefault="00C95492" w:rsidP="009051FF">
            <w:pPr>
              <w:jc w:val="both"/>
              <w:rPr>
                <w:rFonts w:cs="Times New Roman"/>
              </w:rPr>
            </w:pPr>
            <w:r w:rsidRPr="00240673">
              <w:rPr>
                <w:rFonts w:cs="Times New Roman"/>
              </w:rPr>
              <w:t>In order to allow funding of infrastructure, it is proposed to make Zero Coupon Bonds issued by notified IDF eligible for tax benefit.</w:t>
            </w:r>
          </w:p>
        </w:tc>
      </w:tr>
      <w:tr w:rsidR="00C95492" w:rsidRPr="00240673" w:rsidTr="009051FF">
        <w:trPr>
          <w:trHeight w:val="557"/>
        </w:trPr>
        <w:tc>
          <w:tcPr>
            <w:tcW w:w="749" w:type="dxa"/>
          </w:tcPr>
          <w:p w:rsidR="00C95492" w:rsidRPr="00240673" w:rsidRDefault="00C95492" w:rsidP="009051FF">
            <w:pPr>
              <w:jc w:val="both"/>
              <w:rPr>
                <w:rFonts w:cs="Times New Roman"/>
              </w:rPr>
            </w:pPr>
            <w:r w:rsidRPr="00240673">
              <w:rPr>
                <w:rFonts w:cs="Times New Roman"/>
              </w:rPr>
              <w:t>14.</w:t>
            </w:r>
          </w:p>
        </w:tc>
        <w:tc>
          <w:tcPr>
            <w:tcW w:w="2925" w:type="dxa"/>
          </w:tcPr>
          <w:p w:rsidR="00C95492" w:rsidRPr="00240673" w:rsidRDefault="00C95492" w:rsidP="009051FF">
            <w:pPr>
              <w:jc w:val="both"/>
              <w:rPr>
                <w:rFonts w:cs="Times New Roman"/>
                <w:b/>
              </w:rPr>
            </w:pPr>
            <w:r w:rsidRPr="00240673">
              <w:rPr>
                <w:rFonts w:cs="Times New Roman"/>
                <w:b/>
              </w:rPr>
              <w:t>Rationalisation of taxation of Unit Linked Insurance Plan (ULIP)</w:t>
            </w:r>
          </w:p>
        </w:tc>
        <w:tc>
          <w:tcPr>
            <w:tcW w:w="5569" w:type="dxa"/>
          </w:tcPr>
          <w:p w:rsidR="00C95492" w:rsidRDefault="00C95492" w:rsidP="009051FF">
            <w:pPr>
              <w:jc w:val="both"/>
              <w:rPr>
                <w:rFonts w:cs="Times New Roman"/>
              </w:rPr>
            </w:pPr>
            <w:r w:rsidRPr="00240673">
              <w:rPr>
                <w:rFonts w:cs="Times New Roman"/>
              </w:rPr>
              <w:t xml:space="preserve">In order to rationalise taxation of ULIP, it is proposed to allow tax exemption for maturity proceed of the ULIP having annual premium up to </w:t>
            </w:r>
            <w:r w:rsidRPr="00240673">
              <w:rPr>
                <w:rFonts w:ascii="Rupee Foradian" w:hAnsi="Rupee Foradian" w:cs="Times New Roman"/>
              </w:rPr>
              <w:t>`</w:t>
            </w:r>
            <w:r w:rsidRPr="00240673">
              <w:rPr>
                <w:rFonts w:cs="Times New Roman"/>
              </w:rPr>
              <w:t xml:space="preserve"> 2.5 </w:t>
            </w:r>
            <w:proofErr w:type="spellStart"/>
            <w:r w:rsidRPr="00240673">
              <w:rPr>
                <w:rFonts w:cs="Times New Roman"/>
              </w:rPr>
              <w:t>lakh</w:t>
            </w:r>
            <w:proofErr w:type="spellEnd"/>
            <w:r w:rsidRPr="00240673">
              <w:rPr>
                <w:rFonts w:cs="Times New Roman"/>
              </w:rPr>
              <w:t xml:space="preserve">. However, the amount received on death shall continue to remain exempt without any limit on the annual premium. The cap of </w:t>
            </w:r>
            <w:r w:rsidRPr="00240673">
              <w:rPr>
                <w:rFonts w:ascii="Rupee Foradian" w:hAnsi="Rupee Foradian" w:cs="Times New Roman"/>
              </w:rPr>
              <w:t>`</w:t>
            </w:r>
            <w:r w:rsidRPr="00240673">
              <w:rPr>
                <w:rFonts w:cs="Times New Roman"/>
              </w:rPr>
              <w:t xml:space="preserve"> 2.5 </w:t>
            </w:r>
            <w:proofErr w:type="spellStart"/>
            <w:r w:rsidRPr="00240673">
              <w:rPr>
                <w:rFonts w:cs="Times New Roman"/>
              </w:rPr>
              <w:t>lakh</w:t>
            </w:r>
            <w:proofErr w:type="spellEnd"/>
            <w:r w:rsidRPr="00240673">
              <w:rPr>
                <w:rFonts w:cs="Times New Roman"/>
              </w:rPr>
              <w:t xml:space="preserve"> on the annual premium of ULIP shall be applicable only for the policies taken on or after 01.02.2021. Further, in order to provide parity, the non-exempt ULIP shall be provided same concessional capital gains taxation regime as available to the mutual fund.</w:t>
            </w:r>
          </w:p>
          <w:p w:rsidR="00C95492" w:rsidRPr="00240673" w:rsidRDefault="00C95492" w:rsidP="009051FF">
            <w:pPr>
              <w:jc w:val="both"/>
              <w:rPr>
                <w:rFonts w:cs="Times New Roman"/>
              </w:rPr>
            </w:pP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15.</w:t>
            </w:r>
          </w:p>
        </w:tc>
        <w:tc>
          <w:tcPr>
            <w:tcW w:w="2925" w:type="dxa"/>
          </w:tcPr>
          <w:p w:rsidR="00C95492" w:rsidRPr="00240673" w:rsidRDefault="00C95492" w:rsidP="009051FF">
            <w:pPr>
              <w:jc w:val="both"/>
              <w:rPr>
                <w:rFonts w:cs="Times New Roman"/>
                <w:b/>
              </w:rPr>
            </w:pPr>
            <w:r w:rsidRPr="00240673">
              <w:rPr>
                <w:rFonts w:cs="Times New Roman"/>
                <w:b/>
              </w:rPr>
              <w:t>Rationalisation of Tax-free Income on Provident Funds</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rationalise tax exemption for the income earned by high income employees, it is proposed to restrict tax exemption for the interest income earned on the employees’ contribution to various provident funds to the </w:t>
            </w:r>
            <w:r w:rsidRPr="00240673">
              <w:rPr>
                <w:rFonts w:cs="Times New Roman"/>
              </w:rPr>
              <w:lastRenderedPageBreak/>
              <w:t xml:space="preserve">annual contribution of </w:t>
            </w:r>
            <w:r w:rsidRPr="00240673">
              <w:rPr>
                <w:rFonts w:ascii="Rupee Foradian" w:hAnsi="Rupee Foradian" w:cs="Times New Roman"/>
              </w:rPr>
              <w:t>`</w:t>
            </w:r>
            <w:r w:rsidRPr="00240673">
              <w:rPr>
                <w:rFonts w:cs="Times New Roman"/>
              </w:rPr>
              <w:t xml:space="preserve">2.5 </w:t>
            </w:r>
            <w:proofErr w:type="spellStart"/>
            <w:r w:rsidRPr="00240673">
              <w:rPr>
                <w:rFonts w:cs="Times New Roman"/>
              </w:rPr>
              <w:t>lakh</w:t>
            </w:r>
            <w:proofErr w:type="spellEnd"/>
            <w:r w:rsidRPr="00240673">
              <w:rPr>
                <w:rFonts w:cs="Times New Roman"/>
              </w:rPr>
              <w:t xml:space="preserve">. This restriction shall be applicable only for the contribution made on or after 01.04.2021.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lastRenderedPageBreak/>
              <w:t>16.</w:t>
            </w:r>
          </w:p>
        </w:tc>
        <w:tc>
          <w:tcPr>
            <w:tcW w:w="2925" w:type="dxa"/>
          </w:tcPr>
          <w:p w:rsidR="00C95492" w:rsidRPr="00240673" w:rsidRDefault="00C95492" w:rsidP="009051FF">
            <w:pPr>
              <w:jc w:val="both"/>
              <w:rPr>
                <w:rFonts w:cs="Times New Roman"/>
                <w:b/>
              </w:rPr>
            </w:pPr>
            <w:r w:rsidRPr="00240673">
              <w:rPr>
                <w:rFonts w:cs="Times New Roman"/>
                <w:b/>
              </w:rPr>
              <w:t>Taxability of Surplus amount received by partners</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In order to provide certainty, it is proposed to rationalise the provisions relating to taxation of the assets or amount received by partners from the partnership firm in excess of their capital contribution.</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17.</w:t>
            </w:r>
          </w:p>
        </w:tc>
        <w:tc>
          <w:tcPr>
            <w:tcW w:w="2925" w:type="dxa"/>
          </w:tcPr>
          <w:p w:rsidR="00C95492" w:rsidRPr="00240673" w:rsidRDefault="00C95492" w:rsidP="009051FF">
            <w:pPr>
              <w:jc w:val="both"/>
              <w:rPr>
                <w:rFonts w:cs="Times New Roman"/>
                <w:b/>
              </w:rPr>
            </w:pPr>
            <w:r w:rsidRPr="00240673">
              <w:rPr>
                <w:rFonts w:cs="Times New Roman"/>
                <w:b/>
              </w:rPr>
              <w:t>Clarification on Depreciation on Goodwill</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provide certainty, it is proposed to clarify that no depreciation on Goodwill shall be allowed. However, the deduction for the amount paid for acquiring Goodwill shall be allowed on sale of Goodwill. </w:t>
            </w:r>
          </w:p>
        </w:tc>
      </w:tr>
      <w:tr w:rsidR="00C95492" w:rsidRPr="00240673" w:rsidTr="009051FF">
        <w:trPr>
          <w:trHeight w:val="1178"/>
        </w:trPr>
        <w:tc>
          <w:tcPr>
            <w:tcW w:w="749" w:type="dxa"/>
          </w:tcPr>
          <w:p w:rsidR="00C95492" w:rsidRPr="00240673" w:rsidRDefault="00C95492" w:rsidP="009051FF">
            <w:pPr>
              <w:jc w:val="both"/>
              <w:rPr>
                <w:rFonts w:cs="Times New Roman"/>
              </w:rPr>
            </w:pPr>
            <w:r w:rsidRPr="00240673">
              <w:rPr>
                <w:rFonts w:cs="Times New Roman"/>
              </w:rPr>
              <w:t>18.</w:t>
            </w:r>
          </w:p>
        </w:tc>
        <w:tc>
          <w:tcPr>
            <w:tcW w:w="2925" w:type="dxa"/>
          </w:tcPr>
          <w:p w:rsidR="00C95492" w:rsidRPr="00240673" w:rsidRDefault="00C95492" w:rsidP="009051FF">
            <w:pPr>
              <w:jc w:val="both"/>
              <w:rPr>
                <w:rFonts w:cs="Times New Roman"/>
                <w:b/>
              </w:rPr>
            </w:pPr>
            <w:r w:rsidRPr="00240673">
              <w:rPr>
                <w:rFonts w:cs="Times New Roman"/>
                <w:b/>
              </w:rPr>
              <w:t>Clarification for the Slump Sale</w:t>
            </w:r>
          </w:p>
        </w:tc>
        <w:tc>
          <w:tcPr>
            <w:tcW w:w="5569" w:type="dxa"/>
          </w:tcPr>
          <w:p w:rsidR="00C95492" w:rsidRPr="00240673" w:rsidRDefault="00C95492" w:rsidP="009051FF">
            <w:pPr>
              <w:jc w:val="both"/>
              <w:rPr>
                <w:rFonts w:cs="Times New Roman"/>
              </w:rPr>
            </w:pPr>
            <w:r w:rsidRPr="00240673">
              <w:rPr>
                <w:rFonts w:cs="Times New Roman"/>
              </w:rPr>
              <w:t>In order to provide certainty, it is proposed to clarify that slump sale shall include all types of transfer.</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19.</w:t>
            </w:r>
          </w:p>
        </w:tc>
        <w:tc>
          <w:tcPr>
            <w:tcW w:w="2925" w:type="dxa"/>
          </w:tcPr>
          <w:p w:rsidR="00C95492" w:rsidRPr="00240673" w:rsidRDefault="00C95492" w:rsidP="009051FF">
            <w:pPr>
              <w:jc w:val="both"/>
              <w:rPr>
                <w:rFonts w:cs="Times New Roman"/>
                <w:b/>
              </w:rPr>
            </w:pPr>
            <w:r w:rsidRPr="00240673">
              <w:rPr>
                <w:rFonts w:cs="Times New Roman"/>
                <w:b/>
              </w:rPr>
              <w:t>Fake Invoice/sham transaction</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protect the revenue, it is proposed to provide that the penalty proceedings initiated for fake invoice/sham transactions of more than </w:t>
            </w:r>
            <w:r w:rsidRPr="00240673">
              <w:rPr>
                <w:rFonts w:ascii="Rupee Foradian" w:hAnsi="Rupee Foradian" w:cs="Times New Roman"/>
              </w:rPr>
              <w:t>`</w:t>
            </w:r>
            <w:r w:rsidRPr="00240673">
              <w:rPr>
                <w:rFonts w:cs="Times New Roman"/>
              </w:rPr>
              <w:t xml:space="preserve"> 2 </w:t>
            </w:r>
            <w:proofErr w:type="spellStart"/>
            <w:r w:rsidRPr="00240673">
              <w:rPr>
                <w:rFonts w:cs="Times New Roman"/>
              </w:rPr>
              <w:t>crore</w:t>
            </w:r>
            <w:proofErr w:type="spellEnd"/>
            <w:r w:rsidRPr="00240673">
              <w:rPr>
                <w:rFonts w:cs="Times New Roman"/>
              </w:rPr>
              <w:t xml:space="preserve"> shall also be eligible for provisional attachment of assets.</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20.</w:t>
            </w:r>
          </w:p>
        </w:tc>
        <w:tc>
          <w:tcPr>
            <w:tcW w:w="2925" w:type="dxa"/>
          </w:tcPr>
          <w:p w:rsidR="00C95492" w:rsidRPr="00240673" w:rsidRDefault="00C95492" w:rsidP="009051FF">
            <w:pPr>
              <w:jc w:val="both"/>
              <w:rPr>
                <w:rFonts w:cs="Times New Roman"/>
                <w:b/>
              </w:rPr>
            </w:pPr>
            <w:r w:rsidRPr="00240673">
              <w:rPr>
                <w:rFonts w:cs="Times New Roman"/>
                <w:b/>
              </w:rPr>
              <w:t>Exemption for Small Trusts</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reduce compliance burden on the small charitable trusts running educational institutions and hospitals, it is proposed to increase the limit on annual receipts for these trusts from present </w:t>
            </w:r>
            <w:r w:rsidRPr="00240673">
              <w:rPr>
                <w:rFonts w:ascii="Rupee Foradian" w:hAnsi="Rupee Foradian" w:cs="Times New Roman"/>
              </w:rPr>
              <w:t>`</w:t>
            </w:r>
            <w:r w:rsidRPr="00240673">
              <w:rPr>
                <w:rFonts w:cs="Times New Roman"/>
              </w:rPr>
              <w:t xml:space="preserve"> 1 </w:t>
            </w:r>
            <w:proofErr w:type="spellStart"/>
            <w:r w:rsidRPr="00240673">
              <w:rPr>
                <w:rFonts w:cs="Times New Roman"/>
              </w:rPr>
              <w:t>crore</w:t>
            </w:r>
            <w:proofErr w:type="spellEnd"/>
            <w:r w:rsidRPr="00240673">
              <w:rPr>
                <w:rFonts w:cs="Times New Roman"/>
              </w:rPr>
              <w:t xml:space="preserve"> to </w:t>
            </w:r>
            <w:r w:rsidRPr="00240673">
              <w:rPr>
                <w:rFonts w:ascii="Rupee Foradian" w:hAnsi="Rupee Foradian" w:cs="Times New Roman"/>
              </w:rPr>
              <w:t>`</w:t>
            </w:r>
            <w:r w:rsidRPr="00240673">
              <w:rPr>
                <w:rFonts w:cs="Times New Roman"/>
              </w:rPr>
              <w:t xml:space="preserve"> 5 </w:t>
            </w:r>
            <w:proofErr w:type="spellStart"/>
            <w:r w:rsidRPr="00240673">
              <w:rPr>
                <w:rFonts w:cs="Times New Roman"/>
              </w:rPr>
              <w:t>crore</w:t>
            </w:r>
            <w:proofErr w:type="spellEnd"/>
            <w:r w:rsidRPr="00240673">
              <w:rPr>
                <w:rFonts w:cs="Times New Roman"/>
              </w:rPr>
              <w:t xml:space="preserve"> for non-applicability of various compliances like approval etc.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21</w:t>
            </w:r>
          </w:p>
        </w:tc>
        <w:tc>
          <w:tcPr>
            <w:tcW w:w="2925" w:type="dxa"/>
          </w:tcPr>
          <w:p w:rsidR="00C95492" w:rsidRPr="00240673" w:rsidRDefault="00C95492" w:rsidP="009051FF">
            <w:pPr>
              <w:jc w:val="both"/>
              <w:rPr>
                <w:rFonts w:cs="Times New Roman"/>
                <w:b/>
              </w:rPr>
            </w:pPr>
            <w:r w:rsidRPr="00240673">
              <w:rPr>
                <w:rFonts w:cs="Times New Roman"/>
                <w:b/>
              </w:rPr>
              <w:t>Carry Forward of loss by Charitable Organisations</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In order to provide certainty, it is proposed to clarify that charitable trusts shall not be permitted to claim carry forward of loss. However, the loan repayment and replenishment of corpus shall be allowed as application.</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22.</w:t>
            </w:r>
          </w:p>
        </w:tc>
        <w:tc>
          <w:tcPr>
            <w:tcW w:w="2925" w:type="dxa"/>
          </w:tcPr>
          <w:p w:rsidR="00C95492" w:rsidRPr="00240673" w:rsidRDefault="00C95492" w:rsidP="009051FF">
            <w:pPr>
              <w:jc w:val="both"/>
              <w:rPr>
                <w:rFonts w:cs="Times New Roman"/>
                <w:b/>
              </w:rPr>
            </w:pPr>
            <w:r w:rsidRPr="00240673">
              <w:rPr>
                <w:rFonts w:cs="Times New Roman"/>
                <w:b/>
              </w:rPr>
              <w:t>Clarification for Equalisation Levy</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provide certainty, it is being expressly clarified that transaction taxable under income-tax are not liable for equalisation levy. Further, it is also proposed to clarify regarding applicability of equalisation levy on physical/offline supply of goods and services.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23</w:t>
            </w:r>
          </w:p>
        </w:tc>
        <w:tc>
          <w:tcPr>
            <w:tcW w:w="2925" w:type="dxa"/>
          </w:tcPr>
          <w:p w:rsidR="00C95492" w:rsidRPr="00240673" w:rsidRDefault="00C95492" w:rsidP="009051FF">
            <w:pPr>
              <w:jc w:val="both"/>
              <w:rPr>
                <w:rFonts w:cs="Times New Roman"/>
                <w:b/>
              </w:rPr>
            </w:pPr>
            <w:r w:rsidRPr="00240673">
              <w:rPr>
                <w:rFonts w:cs="Times New Roman"/>
                <w:b/>
              </w:rPr>
              <w:t>Timely deposit of Employees’ contribution to labour welfare funds by Due Date</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Delay in deposit of the contribution of employees towards various welfare funds by employers result in permanent loss of interest/income for the employees. In order to ensure timely deposit of employees’ contribution to these funds by the employers, it is proposed to reiterate that that the late </w:t>
            </w:r>
            <w:r w:rsidRPr="00240673">
              <w:rPr>
                <w:rFonts w:cs="Times New Roman"/>
              </w:rPr>
              <w:lastRenderedPageBreak/>
              <w:t>deposit of employees’ contribution by the employer shall never be allowed as deduction to the employer.</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lastRenderedPageBreak/>
              <w:t>24</w:t>
            </w:r>
          </w:p>
        </w:tc>
        <w:tc>
          <w:tcPr>
            <w:tcW w:w="2925" w:type="dxa"/>
          </w:tcPr>
          <w:p w:rsidR="00C95492" w:rsidRPr="00240673" w:rsidRDefault="00C95492" w:rsidP="009051FF">
            <w:pPr>
              <w:jc w:val="both"/>
              <w:rPr>
                <w:rFonts w:cs="Times New Roman"/>
                <w:b/>
              </w:rPr>
            </w:pPr>
            <w:r w:rsidRPr="00240673">
              <w:rPr>
                <w:rFonts w:cs="Times New Roman"/>
                <w:b/>
              </w:rPr>
              <w:t>Relaxation in conditions for exemption to Sovereign Wealth Fund &amp; Pension Fund (SWF/PF)</w:t>
            </w:r>
          </w:p>
          <w:p w:rsidR="00C95492" w:rsidRPr="00240673" w:rsidRDefault="00C95492" w:rsidP="009051FF">
            <w:pPr>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incentivise more number of SWF/PF to invest in Indian Infrastructure, it is proposed to relax some of conditions for availing 100% tax exemption introduced in the last budget. The conditions which are proposed to be relaxed include prohibition on loans or borrowings, restriction on commercial activities, direct investment in entity owning infrastructure, etc.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25.</w:t>
            </w:r>
          </w:p>
        </w:tc>
        <w:tc>
          <w:tcPr>
            <w:tcW w:w="2925" w:type="dxa"/>
          </w:tcPr>
          <w:p w:rsidR="00C95492" w:rsidRPr="00240673" w:rsidRDefault="00C95492" w:rsidP="009051FF">
            <w:pPr>
              <w:jc w:val="both"/>
              <w:rPr>
                <w:rFonts w:cs="Times New Roman"/>
                <w:b/>
              </w:rPr>
            </w:pPr>
            <w:r w:rsidRPr="00240673">
              <w:rPr>
                <w:rFonts w:cs="Times New Roman"/>
                <w:b/>
              </w:rPr>
              <w:t>Tax incentives for IFSC</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promote IFSC, It is proposed to provide more tax incentives which includes tax holiday for capital gains incomes of aircraft leasing company, tax exemptions for aircraft lease rental paid to foreign </w:t>
            </w:r>
            <w:proofErr w:type="spellStart"/>
            <w:r w:rsidRPr="00240673">
              <w:rPr>
                <w:rFonts w:cs="Times New Roman"/>
              </w:rPr>
              <w:t>lessor</w:t>
            </w:r>
            <w:proofErr w:type="spellEnd"/>
            <w:r w:rsidRPr="00240673">
              <w:rPr>
                <w:rFonts w:cs="Times New Roman"/>
              </w:rPr>
              <w:t xml:space="preserve">, tax incentive for re-location of foreign funds in IFSC and tax exemptions to investment division of the foreign banks located in IFSC.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26</w:t>
            </w:r>
          </w:p>
        </w:tc>
        <w:tc>
          <w:tcPr>
            <w:tcW w:w="2925" w:type="dxa"/>
          </w:tcPr>
          <w:p w:rsidR="00C95492" w:rsidRPr="00240673" w:rsidRDefault="00C95492" w:rsidP="009051FF">
            <w:pPr>
              <w:jc w:val="both"/>
              <w:rPr>
                <w:rFonts w:cs="Times New Roman"/>
                <w:b/>
              </w:rPr>
            </w:pPr>
            <w:r w:rsidRPr="00240673">
              <w:rPr>
                <w:rFonts w:cs="Times New Roman"/>
                <w:b/>
              </w:rPr>
              <w:t xml:space="preserve">Non-filing of Return by </w:t>
            </w:r>
            <w:proofErr w:type="spellStart"/>
            <w:r w:rsidRPr="00240673">
              <w:rPr>
                <w:rFonts w:cs="Times New Roman"/>
                <w:b/>
              </w:rPr>
              <w:t>Deductee</w:t>
            </w:r>
            <w:proofErr w:type="spellEnd"/>
            <w:r w:rsidRPr="00240673">
              <w:rPr>
                <w:rFonts w:cs="Times New Roman"/>
                <w:b/>
              </w:rPr>
              <w:t>/</w:t>
            </w:r>
            <w:proofErr w:type="spellStart"/>
            <w:r w:rsidRPr="00240673">
              <w:rPr>
                <w:rFonts w:cs="Times New Roman"/>
                <w:b/>
              </w:rPr>
              <w:t>Collectee</w:t>
            </w:r>
            <w:proofErr w:type="spellEnd"/>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discourage the practice of not filing returns by the persons in whose case substantial amount of tax has been deducted/collected, it is proposed to provide that a person in whose case TDS/TCS of </w:t>
            </w:r>
            <w:r w:rsidRPr="00240673">
              <w:rPr>
                <w:rFonts w:ascii="Rupee Foradian" w:hAnsi="Rupee Foradian" w:cs="Times New Roman"/>
              </w:rPr>
              <w:t>`</w:t>
            </w:r>
            <w:r w:rsidRPr="00240673">
              <w:rPr>
                <w:rFonts w:cs="Times New Roman"/>
              </w:rPr>
              <w:t>50,000 or more has been made for the past two years and who has not filed return of income, the rate of TDS/TCS shall be at the double of the specified rate or 5%, whichever is higher. This provision shall not be applicable for the transactions where full amount of tax is required to be deducted e.g. salary income, payment to non-resident, lottery, etc.</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27</w:t>
            </w:r>
          </w:p>
        </w:tc>
        <w:tc>
          <w:tcPr>
            <w:tcW w:w="2925" w:type="dxa"/>
          </w:tcPr>
          <w:p w:rsidR="00C95492" w:rsidRPr="00240673" w:rsidRDefault="00C95492" w:rsidP="009051FF">
            <w:pPr>
              <w:jc w:val="both"/>
              <w:rPr>
                <w:rFonts w:cs="Times New Roman"/>
                <w:b/>
              </w:rPr>
            </w:pPr>
            <w:r w:rsidRPr="00240673">
              <w:rPr>
                <w:rFonts w:cs="Times New Roman"/>
                <w:b/>
              </w:rPr>
              <w:t>Levy of TDS on Purchase of Goods</w:t>
            </w:r>
          </w:p>
          <w:p w:rsidR="00C95492" w:rsidRPr="00240673" w:rsidRDefault="00C95492" w:rsidP="009051FF">
            <w:pPr>
              <w:ind w:left="1080"/>
              <w:jc w:val="both"/>
              <w:rPr>
                <w:rFonts w:cs="Times New Roman"/>
                <w:b/>
              </w:rPr>
            </w:pPr>
          </w:p>
        </w:tc>
        <w:tc>
          <w:tcPr>
            <w:tcW w:w="5569" w:type="dxa"/>
          </w:tcPr>
          <w:p w:rsidR="00C95492" w:rsidRPr="00240673" w:rsidRDefault="00C95492" w:rsidP="009051FF">
            <w:pPr>
              <w:jc w:val="both"/>
              <w:rPr>
                <w:rFonts w:cs="Times New Roman"/>
              </w:rPr>
            </w:pPr>
            <w:r w:rsidRPr="00240673">
              <w:rPr>
                <w:rFonts w:cs="Times New Roman"/>
              </w:rPr>
              <w:t xml:space="preserve">In order to widen the scope of TDS, it is proposed to levy a TDS of 0.1% on a purchase transaction exceeding </w:t>
            </w:r>
            <w:r w:rsidRPr="00240673">
              <w:rPr>
                <w:rFonts w:ascii="Rupee Foradian" w:hAnsi="Rupee Foradian" w:cs="Times New Roman"/>
              </w:rPr>
              <w:t>`</w:t>
            </w:r>
            <w:r w:rsidRPr="00240673">
              <w:rPr>
                <w:rFonts w:cs="Times New Roman"/>
              </w:rPr>
              <w:t xml:space="preserve"> 50 </w:t>
            </w:r>
            <w:proofErr w:type="spellStart"/>
            <w:r w:rsidRPr="00240673">
              <w:rPr>
                <w:rFonts w:cs="Times New Roman"/>
              </w:rPr>
              <w:t>lakh</w:t>
            </w:r>
            <w:proofErr w:type="spellEnd"/>
            <w:r w:rsidRPr="00240673">
              <w:rPr>
                <w:rFonts w:cs="Times New Roman"/>
              </w:rPr>
              <w:t xml:space="preserve"> in a year. In order to reduce the compliance burden, it is also propose</w:t>
            </w:r>
            <w:r>
              <w:rPr>
                <w:rFonts w:cs="Times New Roman"/>
              </w:rPr>
              <w:t>d</w:t>
            </w:r>
            <w:r w:rsidRPr="00240673">
              <w:rPr>
                <w:rFonts w:cs="Times New Roman"/>
              </w:rPr>
              <w:t xml:space="preserve"> to provide that the responsibility of deduction shall lie only on the persons whose turnover exceeds </w:t>
            </w:r>
            <w:r w:rsidRPr="00240673">
              <w:rPr>
                <w:rFonts w:ascii="Rupee Foradian" w:hAnsi="Rupee Foradian" w:cs="Times New Roman"/>
              </w:rPr>
              <w:t>`</w:t>
            </w:r>
            <w:r w:rsidRPr="00240673">
              <w:rPr>
                <w:rFonts w:cs="Times New Roman"/>
              </w:rPr>
              <w:t xml:space="preserve"> 10 </w:t>
            </w:r>
            <w:proofErr w:type="spellStart"/>
            <w:r w:rsidRPr="00240673">
              <w:rPr>
                <w:rFonts w:cs="Times New Roman"/>
              </w:rPr>
              <w:t>crore</w:t>
            </w:r>
            <w:proofErr w:type="spellEnd"/>
            <w:r w:rsidRPr="00240673">
              <w:rPr>
                <w:rFonts w:cs="Times New Roman"/>
              </w:rPr>
              <w:t>.</w:t>
            </w:r>
          </w:p>
        </w:tc>
      </w:tr>
      <w:tr w:rsidR="00C95492" w:rsidRPr="00240673" w:rsidTr="009051FF">
        <w:trPr>
          <w:trHeight w:val="1835"/>
        </w:trPr>
        <w:tc>
          <w:tcPr>
            <w:tcW w:w="749" w:type="dxa"/>
          </w:tcPr>
          <w:p w:rsidR="00C95492" w:rsidRPr="00240673" w:rsidRDefault="00C95492" w:rsidP="009051FF">
            <w:pPr>
              <w:jc w:val="both"/>
              <w:rPr>
                <w:rFonts w:cs="Times New Roman"/>
              </w:rPr>
            </w:pPr>
            <w:r w:rsidRPr="00240673">
              <w:rPr>
                <w:rFonts w:cs="Times New Roman"/>
              </w:rPr>
              <w:t>28</w:t>
            </w:r>
          </w:p>
        </w:tc>
        <w:tc>
          <w:tcPr>
            <w:tcW w:w="2925" w:type="dxa"/>
          </w:tcPr>
          <w:p w:rsidR="00C95492" w:rsidRPr="00240673" w:rsidRDefault="00C95492" w:rsidP="009051FF">
            <w:pPr>
              <w:jc w:val="both"/>
              <w:rPr>
                <w:rFonts w:cs="Times New Roman"/>
                <w:b/>
              </w:rPr>
            </w:pPr>
            <w:r w:rsidRPr="00240673">
              <w:rPr>
                <w:rFonts w:cs="Times New Roman"/>
                <w:b/>
              </w:rPr>
              <w:t>Substitution of Authority for Advance Rulings with Board for Advance Rulings</w:t>
            </w:r>
          </w:p>
        </w:tc>
        <w:tc>
          <w:tcPr>
            <w:tcW w:w="5569" w:type="dxa"/>
          </w:tcPr>
          <w:p w:rsidR="00C95492" w:rsidRPr="00240673" w:rsidRDefault="00C95492" w:rsidP="009051FF">
            <w:pPr>
              <w:jc w:val="both"/>
              <w:rPr>
                <w:rFonts w:cs="Times New Roman"/>
              </w:rPr>
            </w:pPr>
            <w:r w:rsidRPr="00240673">
              <w:rPr>
                <w:rFonts w:cs="Times New Roman"/>
              </w:rPr>
              <w:t>To ensure faster disposal of cases, it is proposed to replace the Authority for Advance Rulings with a Board for Advance Rulings. It is also proposed to provide appeal against the order of such Board to the High Court.</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29.</w:t>
            </w:r>
          </w:p>
        </w:tc>
        <w:tc>
          <w:tcPr>
            <w:tcW w:w="2925" w:type="dxa"/>
          </w:tcPr>
          <w:p w:rsidR="00C95492" w:rsidRPr="00240673" w:rsidRDefault="00C95492" w:rsidP="009051FF">
            <w:pPr>
              <w:jc w:val="both"/>
              <w:rPr>
                <w:rFonts w:cs="Times New Roman"/>
                <w:b/>
              </w:rPr>
            </w:pPr>
            <w:r w:rsidRPr="00240673">
              <w:rPr>
                <w:rFonts w:cs="Times New Roman"/>
                <w:b/>
              </w:rPr>
              <w:t xml:space="preserve">Alignment of Minimum </w:t>
            </w:r>
            <w:r w:rsidRPr="00240673">
              <w:rPr>
                <w:rFonts w:cs="Times New Roman"/>
                <w:b/>
              </w:rPr>
              <w:lastRenderedPageBreak/>
              <w:t>Alternate Tax (MAT) for Advanced Pricing Agreement (APA) and secondary adjustment</w:t>
            </w:r>
          </w:p>
        </w:tc>
        <w:tc>
          <w:tcPr>
            <w:tcW w:w="5569" w:type="dxa"/>
          </w:tcPr>
          <w:p w:rsidR="00C95492" w:rsidRPr="00240673" w:rsidRDefault="00C95492" w:rsidP="009051FF">
            <w:pPr>
              <w:jc w:val="both"/>
              <w:rPr>
                <w:rFonts w:cs="Times New Roman"/>
              </w:rPr>
            </w:pPr>
            <w:r w:rsidRPr="00240673">
              <w:rPr>
                <w:rFonts w:cs="Times New Roman"/>
              </w:rPr>
              <w:lastRenderedPageBreak/>
              <w:t xml:space="preserve">In order to provide relief to the taxpayers in </w:t>
            </w:r>
            <w:r w:rsidRPr="00240673">
              <w:rPr>
                <w:rFonts w:cs="Times New Roman"/>
              </w:rPr>
              <w:lastRenderedPageBreak/>
              <w:t xml:space="preserve">whose case MAT liability has arisen in the year of repatriation on account APA or secondary adjustment, it is proposed to provide relief by aligning the MAT provisions with the year of taxability of such income.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lastRenderedPageBreak/>
              <w:t>30.</w:t>
            </w:r>
          </w:p>
        </w:tc>
        <w:tc>
          <w:tcPr>
            <w:tcW w:w="2925" w:type="dxa"/>
          </w:tcPr>
          <w:p w:rsidR="00C95492" w:rsidRPr="00240673" w:rsidRDefault="00C95492" w:rsidP="009051FF">
            <w:pPr>
              <w:jc w:val="both"/>
              <w:rPr>
                <w:rFonts w:cs="Times New Roman"/>
                <w:b/>
              </w:rPr>
            </w:pPr>
            <w:r w:rsidRPr="00240673">
              <w:rPr>
                <w:rFonts w:cs="Times New Roman"/>
                <w:b/>
              </w:rPr>
              <w:t xml:space="preserve">Exemption for Leave Travel Concession (LTC) cash scheme </w:t>
            </w:r>
          </w:p>
        </w:tc>
        <w:tc>
          <w:tcPr>
            <w:tcW w:w="5569" w:type="dxa"/>
          </w:tcPr>
          <w:p w:rsidR="00C95492" w:rsidRPr="00240673" w:rsidRDefault="00C95492" w:rsidP="009051FF">
            <w:pPr>
              <w:jc w:val="both"/>
              <w:rPr>
                <w:rFonts w:cs="Times New Roman"/>
              </w:rPr>
            </w:pPr>
            <w:r w:rsidRPr="00240673">
              <w:rPr>
                <w:rFonts w:cs="Times New Roman"/>
              </w:rPr>
              <w:t xml:space="preserve">In order to provide relief to employees, it is proposed to provide tax exemption to the amount given to an employee in lieu of </w:t>
            </w:r>
            <w:proofErr w:type="spellStart"/>
            <w:r w:rsidRPr="00240673">
              <w:rPr>
                <w:rFonts w:cs="Times New Roman"/>
              </w:rPr>
              <w:t>LTCsubject</w:t>
            </w:r>
            <w:proofErr w:type="spellEnd"/>
            <w:r w:rsidRPr="00240673">
              <w:rPr>
                <w:rFonts w:cs="Times New Roman"/>
              </w:rPr>
              <w:t xml:space="preserve"> to incurring of specified expenditure.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31</w:t>
            </w:r>
          </w:p>
        </w:tc>
        <w:tc>
          <w:tcPr>
            <w:tcW w:w="2925" w:type="dxa"/>
          </w:tcPr>
          <w:p w:rsidR="00C95492" w:rsidRPr="00240673" w:rsidRDefault="00C95492" w:rsidP="009051FF">
            <w:pPr>
              <w:jc w:val="both"/>
              <w:rPr>
                <w:rFonts w:cs="Times New Roman"/>
                <w:b/>
              </w:rPr>
            </w:pPr>
            <w:r w:rsidRPr="00240673">
              <w:rPr>
                <w:rFonts w:cs="Times New Roman"/>
                <w:b/>
              </w:rPr>
              <w:t xml:space="preserve">Increase in safe </w:t>
            </w:r>
            <w:proofErr w:type="spellStart"/>
            <w:r w:rsidRPr="00240673">
              <w:rPr>
                <w:rFonts w:cs="Times New Roman"/>
                <w:b/>
              </w:rPr>
              <w:t>harbor</w:t>
            </w:r>
            <w:proofErr w:type="spellEnd"/>
            <w:r w:rsidRPr="00240673">
              <w:rPr>
                <w:rFonts w:cs="Times New Roman"/>
                <w:b/>
              </w:rPr>
              <w:t xml:space="preserve"> limit for primary sale of residential units.</w:t>
            </w:r>
          </w:p>
        </w:tc>
        <w:tc>
          <w:tcPr>
            <w:tcW w:w="5569" w:type="dxa"/>
          </w:tcPr>
          <w:p w:rsidR="00C95492" w:rsidRPr="00240673" w:rsidRDefault="00C95492" w:rsidP="009051FF">
            <w:pPr>
              <w:jc w:val="both"/>
              <w:rPr>
                <w:rFonts w:cs="Times New Roman"/>
              </w:rPr>
            </w:pPr>
            <w:r w:rsidRPr="00240673">
              <w:rPr>
                <w:rFonts w:cs="Times New Roman"/>
              </w:rPr>
              <w:t xml:space="preserve">In order to incentivise home buyers and real estate developers, it is proposed to increase safe harbour limit from 10% to 20% for the specified primary sale of residential units. </w:t>
            </w:r>
          </w:p>
        </w:tc>
      </w:tr>
      <w:tr w:rsidR="00C95492" w:rsidRPr="00240673" w:rsidTr="009051FF">
        <w:tc>
          <w:tcPr>
            <w:tcW w:w="749" w:type="dxa"/>
          </w:tcPr>
          <w:p w:rsidR="00C95492" w:rsidRPr="00240673" w:rsidRDefault="00C95492" w:rsidP="009051FF">
            <w:pPr>
              <w:jc w:val="both"/>
              <w:rPr>
                <w:rFonts w:cs="Times New Roman"/>
              </w:rPr>
            </w:pPr>
            <w:r w:rsidRPr="00240673">
              <w:rPr>
                <w:rFonts w:cs="Times New Roman"/>
              </w:rPr>
              <w:t>32</w:t>
            </w:r>
          </w:p>
        </w:tc>
        <w:tc>
          <w:tcPr>
            <w:tcW w:w="2925" w:type="dxa"/>
          </w:tcPr>
          <w:p w:rsidR="00C95492" w:rsidRPr="00240673" w:rsidRDefault="00C95492" w:rsidP="009051FF">
            <w:pPr>
              <w:jc w:val="both"/>
              <w:rPr>
                <w:rFonts w:cs="Times New Roman"/>
                <w:b/>
              </w:rPr>
            </w:pPr>
            <w:r w:rsidRPr="00240673">
              <w:rPr>
                <w:rFonts w:cs="Times New Roman"/>
                <w:b/>
              </w:rPr>
              <w:t>Miscellaneous</w:t>
            </w:r>
          </w:p>
        </w:tc>
        <w:tc>
          <w:tcPr>
            <w:tcW w:w="5569" w:type="dxa"/>
          </w:tcPr>
          <w:p w:rsidR="00C95492" w:rsidRPr="00240673" w:rsidRDefault="00C95492" w:rsidP="00C95492">
            <w:pPr>
              <w:pStyle w:val="ListParagraph"/>
              <w:numPr>
                <w:ilvl w:val="0"/>
                <w:numId w:val="32"/>
              </w:numPr>
              <w:ind w:left="214" w:hanging="283"/>
              <w:jc w:val="both"/>
              <w:rPr>
                <w:rFonts w:cs="Times New Roman"/>
              </w:rPr>
            </w:pPr>
            <w:r w:rsidRPr="00240673">
              <w:rPr>
                <w:rFonts w:cs="Times New Roman"/>
              </w:rPr>
              <w:t>It is proposed to make consequential amendment in the provisions relating to processing of returns for allowing certain deductions and to provide clarification for adjustment of income reported in Audit Report.</w:t>
            </w:r>
          </w:p>
          <w:p w:rsidR="00C95492" w:rsidRPr="00240673" w:rsidRDefault="00C95492" w:rsidP="00C95492">
            <w:pPr>
              <w:pStyle w:val="ListParagraph"/>
              <w:numPr>
                <w:ilvl w:val="0"/>
                <w:numId w:val="32"/>
              </w:numPr>
              <w:ind w:left="214" w:hanging="283"/>
              <w:jc w:val="both"/>
              <w:rPr>
                <w:rFonts w:cs="Times New Roman"/>
              </w:rPr>
            </w:pPr>
            <w:r w:rsidRPr="00240673">
              <w:rPr>
                <w:rFonts w:cs="Times New Roman"/>
              </w:rPr>
              <w:t>It is also proposed to enable issuance of notice for calling for returns by the prescribed authority.</w:t>
            </w:r>
          </w:p>
          <w:p w:rsidR="00C95492" w:rsidRPr="00240673" w:rsidRDefault="00C95492" w:rsidP="00C95492">
            <w:pPr>
              <w:pStyle w:val="ListParagraph"/>
              <w:numPr>
                <w:ilvl w:val="0"/>
                <w:numId w:val="32"/>
              </w:numPr>
              <w:ind w:left="214" w:hanging="283"/>
              <w:jc w:val="both"/>
              <w:rPr>
                <w:rFonts w:cs="Times New Roman"/>
              </w:rPr>
            </w:pPr>
            <w:r w:rsidRPr="00240673">
              <w:rPr>
                <w:rFonts w:cs="Times New Roman"/>
              </w:rPr>
              <w:t>It is proposed to empower the Board to relax the rule relating to defective return for a class of taxpayers and to align due dates of return for certain taxpayers,</w:t>
            </w:r>
          </w:p>
          <w:p w:rsidR="00C95492" w:rsidRPr="00240673" w:rsidRDefault="00C95492" w:rsidP="00C95492">
            <w:pPr>
              <w:pStyle w:val="ListParagraph"/>
              <w:numPr>
                <w:ilvl w:val="0"/>
                <w:numId w:val="32"/>
              </w:numPr>
              <w:ind w:left="214" w:hanging="283"/>
              <w:jc w:val="both"/>
              <w:rPr>
                <w:rFonts w:cs="Times New Roman"/>
              </w:rPr>
            </w:pPr>
            <w:r w:rsidRPr="00240673">
              <w:rPr>
                <w:rFonts w:cs="Times New Roman"/>
              </w:rPr>
              <w:t>It is proposed to clarify that Limited Liability Partnership shall not be eligible for presumptive tax for professionals.</w:t>
            </w:r>
          </w:p>
          <w:p w:rsidR="00C95492" w:rsidRPr="00240673" w:rsidRDefault="00C95492" w:rsidP="00C95492">
            <w:pPr>
              <w:pStyle w:val="ListParagraph"/>
              <w:numPr>
                <w:ilvl w:val="0"/>
                <w:numId w:val="32"/>
              </w:numPr>
              <w:ind w:left="214" w:hanging="283"/>
              <w:jc w:val="both"/>
              <w:rPr>
                <w:rFonts w:cs="Times New Roman"/>
              </w:rPr>
            </w:pPr>
            <w:r w:rsidRPr="00240673">
              <w:rPr>
                <w:rFonts w:cs="Times New Roman"/>
              </w:rPr>
              <w:t>It is proposed to define the term “liable to tax” to provide certainty.</w:t>
            </w:r>
          </w:p>
        </w:tc>
      </w:tr>
    </w:tbl>
    <w:p w:rsidR="00C95492" w:rsidRPr="00240673" w:rsidRDefault="00C95492" w:rsidP="00C95492">
      <w:pPr>
        <w:rPr>
          <w:rFonts w:cs="Times New Roman"/>
        </w:rPr>
      </w:pPr>
    </w:p>
    <w:p w:rsidR="00C95492" w:rsidRDefault="00C95492" w:rsidP="00C95492">
      <w:pPr>
        <w:spacing w:after="0" w:line="240" w:lineRule="auto"/>
        <w:rPr>
          <w:rFonts w:cs="Arial"/>
          <w:b/>
          <w:bCs/>
        </w:rPr>
      </w:pPr>
    </w:p>
    <w:p w:rsidR="00C95492" w:rsidRDefault="00C95492" w:rsidP="00C95492">
      <w:pPr>
        <w:spacing w:after="0" w:line="240" w:lineRule="auto"/>
        <w:rPr>
          <w:rFonts w:cs="Arial"/>
          <w:b/>
          <w:bCs/>
        </w:rPr>
      </w:pPr>
      <w:r>
        <w:rPr>
          <w:rFonts w:cs="Arial"/>
          <w:b/>
          <w:bCs/>
        </w:rPr>
        <w:br w:type="page"/>
      </w:r>
    </w:p>
    <w:p w:rsidR="00C95492" w:rsidRPr="008E736A" w:rsidRDefault="00C95492" w:rsidP="00C95492">
      <w:pPr>
        <w:jc w:val="center"/>
        <w:rPr>
          <w:rFonts w:cs="Arial"/>
          <w:b/>
          <w:bCs/>
        </w:rPr>
      </w:pPr>
      <w:r w:rsidRPr="008E736A">
        <w:rPr>
          <w:rFonts w:cs="Arial"/>
          <w:b/>
          <w:bCs/>
        </w:rPr>
        <w:lastRenderedPageBreak/>
        <w:t>ANNEXURE TO THE BUDGET SPEECH</w:t>
      </w:r>
    </w:p>
    <w:p w:rsidR="00C95492" w:rsidRPr="008E736A" w:rsidRDefault="00C95492" w:rsidP="00C95492">
      <w:pPr>
        <w:jc w:val="both"/>
        <w:rPr>
          <w:rFonts w:cs="Arial"/>
          <w:b/>
          <w:bCs/>
        </w:rPr>
      </w:pPr>
      <w:r w:rsidRPr="008E736A">
        <w:rPr>
          <w:rFonts w:cs="Arial"/>
          <w:b/>
          <w:bCs/>
        </w:rPr>
        <w:t>A.</w:t>
      </w:r>
      <w:r w:rsidRPr="008E736A">
        <w:rPr>
          <w:rFonts w:cs="Arial"/>
          <w:b/>
          <w:bCs/>
        </w:rPr>
        <w:tab/>
        <w:t>LEGISLATIVE CHANGES IN CUSTOMS AND CENTRAL EXCISE:</w:t>
      </w:r>
    </w:p>
    <w:p w:rsidR="00C95492" w:rsidRPr="008E736A" w:rsidRDefault="00C95492" w:rsidP="00C95492">
      <w:pPr>
        <w:jc w:val="both"/>
        <w:rPr>
          <w:rFonts w:cs="Arial"/>
          <w:b/>
          <w:color w:val="000000" w:themeColor="text1"/>
        </w:rPr>
      </w:pPr>
      <w:r w:rsidRPr="008E736A">
        <w:rPr>
          <w:rFonts w:cs="Arial"/>
          <w:b/>
          <w:bCs/>
          <w:color w:val="000000" w:themeColor="text1"/>
        </w:rPr>
        <w:t>1.</w:t>
      </w:r>
      <w:r w:rsidRPr="008E736A">
        <w:rPr>
          <w:rFonts w:cs="Arial"/>
          <w:color w:val="000000" w:themeColor="text1"/>
        </w:rPr>
        <w:tab/>
      </w:r>
      <w:r w:rsidRPr="008E736A">
        <w:rPr>
          <w:rFonts w:cs="Arial"/>
          <w:b/>
          <w:color w:val="000000" w:themeColor="text1"/>
        </w:rPr>
        <w:t>Major Amendments in the Customs Act, 1962:</w:t>
      </w:r>
    </w:p>
    <w:tbl>
      <w:tblPr>
        <w:tblStyle w:val="TableGrid"/>
        <w:tblW w:w="4875" w:type="pct"/>
        <w:tblInd w:w="108" w:type="dxa"/>
        <w:tblLook w:val="04A0"/>
      </w:tblPr>
      <w:tblGrid>
        <w:gridCol w:w="809"/>
        <w:gridCol w:w="6658"/>
      </w:tblGrid>
      <w:tr w:rsidR="00C95492" w:rsidRPr="008E736A" w:rsidTr="009051FF">
        <w:trPr>
          <w:trHeight w:val="341"/>
        </w:trPr>
        <w:tc>
          <w:tcPr>
            <w:tcW w:w="542" w:type="pct"/>
            <w:shd w:val="clear" w:color="auto" w:fill="auto"/>
          </w:tcPr>
          <w:p w:rsidR="00C95492" w:rsidRPr="008E736A" w:rsidRDefault="00C95492" w:rsidP="009051FF">
            <w:pPr>
              <w:jc w:val="center"/>
              <w:rPr>
                <w:rFonts w:cs="Arial"/>
                <w:b/>
                <w:color w:val="000000" w:themeColor="text1"/>
              </w:rPr>
            </w:pPr>
            <w:r w:rsidRPr="008E736A">
              <w:rPr>
                <w:rFonts w:cs="Arial"/>
                <w:b/>
                <w:color w:val="000000" w:themeColor="text1"/>
              </w:rPr>
              <w:t>S. No.</w:t>
            </w:r>
          </w:p>
        </w:tc>
        <w:tc>
          <w:tcPr>
            <w:tcW w:w="4458" w:type="pct"/>
            <w:shd w:val="clear" w:color="auto" w:fill="auto"/>
          </w:tcPr>
          <w:p w:rsidR="00C95492" w:rsidRPr="008E736A" w:rsidRDefault="00C95492" w:rsidP="009051FF">
            <w:pPr>
              <w:jc w:val="center"/>
              <w:rPr>
                <w:rFonts w:cs="Arial"/>
                <w:b/>
                <w:bCs/>
                <w:color w:val="000000" w:themeColor="text1"/>
              </w:rPr>
            </w:pPr>
            <w:r w:rsidRPr="008E736A">
              <w:rPr>
                <w:rFonts w:cs="Arial"/>
                <w:b/>
                <w:bCs/>
                <w:color w:val="000000" w:themeColor="text1"/>
              </w:rPr>
              <w:t>Amendment</w:t>
            </w:r>
          </w:p>
        </w:tc>
      </w:tr>
      <w:tr w:rsidR="00C95492" w:rsidRPr="008E736A" w:rsidTr="009051FF">
        <w:trPr>
          <w:trHeight w:val="278"/>
        </w:trPr>
        <w:tc>
          <w:tcPr>
            <w:tcW w:w="542" w:type="pct"/>
            <w:shd w:val="clear" w:color="auto" w:fill="auto"/>
            <w:vAlign w:val="center"/>
          </w:tcPr>
          <w:p w:rsidR="00C95492" w:rsidRPr="008E736A" w:rsidRDefault="00C95492" w:rsidP="009051FF">
            <w:pPr>
              <w:jc w:val="center"/>
              <w:rPr>
                <w:rFonts w:cs="Arial"/>
                <w:b/>
                <w:bCs/>
                <w:color w:val="000000" w:themeColor="text1"/>
              </w:rPr>
            </w:pPr>
            <w:r w:rsidRPr="008E736A">
              <w:rPr>
                <w:rFonts w:cs="Arial"/>
                <w:b/>
                <w:bCs/>
                <w:color w:val="000000" w:themeColor="text1"/>
              </w:rPr>
              <w:t>A.</w:t>
            </w:r>
          </w:p>
        </w:tc>
        <w:tc>
          <w:tcPr>
            <w:tcW w:w="4458" w:type="pct"/>
            <w:shd w:val="clear" w:color="auto" w:fill="auto"/>
            <w:vAlign w:val="center"/>
          </w:tcPr>
          <w:p w:rsidR="00C95492" w:rsidRPr="008E736A" w:rsidRDefault="00C95492" w:rsidP="009051FF">
            <w:pPr>
              <w:jc w:val="both"/>
              <w:rPr>
                <w:rFonts w:eastAsia="Calibri" w:cs="Arial"/>
                <w:b/>
                <w:bCs/>
                <w:color w:val="000000" w:themeColor="text1"/>
              </w:rPr>
            </w:pPr>
            <w:r w:rsidRPr="008E736A">
              <w:rPr>
                <w:rFonts w:eastAsia="Calibri" w:cs="Arial"/>
                <w:b/>
                <w:bCs/>
                <w:color w:val="000000" w:themeColor="text1"/>
              </w:rPr>
              <w:t xml:space="preserve">Reduce dwell time and </w:t>
            </w:r>
            <w:proofErr w:type="spellStart"/>
            <w:r w:rsidRPr="008E736A">
              <w:rPr>
                <w:rFonts w:eastAsia="Calibri" w:cs="Arial"/>
                <w:b/>
                <w:bCs/>
                <w:color w:val="000000" w:themeColor="text1"/>
              </w:rPr>
              <w:t>EoDB</w:t>
            </w:r>
            <w:proofErr w:type="spellEnd"/>
            <w:r w:rsidRPr="008E736A">
              <w:rPr>
                <w:rFonts w:eastAsia="Calibri" w:cs="Arial"/>
                <w:b/>
                <w:bCs/>
                <w:color w:val="000000" w:themeColor="text1"/>
              </w:rPr>
              <w:t xml:space="preserve"> (Trade facilitation)</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color w:val="000000" w:themeColor="text1"/>
              </w:rPr>
              <w:t>1.</w:t>
            </w:r>
          </w:p>
        </w:tc>
        <w:tc>
          <w:tcPr>
            <w:tcW w:w="4458" w:type="pct"/>
            <w:shd w:val="clear" w:color="auto" w:fill="auto"/>
          </w:tcPr>
          <w:p w:rsidR="00C95492" w:rsidRPr="008E736A" w:rsidRDefault="00C95492" w:rsidP="009051FF">
            <w:pPr>
              <w:jc w:val="both"/>
              <w:rPr>
                <w:rFonts w:cs="Times New Roman"/>
              </w:rPr>
            </w:pPr>
            <w:r w:rsidRPr="008E736A">
              <w:rPr>
                <w:rFonts w:cs="Times New Roman"/>
              </w:rPr>
              <w:t xml:space="preserve">It is proposed to mandate filing of bills of entry before the end of day </w:t>
            </w:r>
            <w:proofErr w:type="gramStart"/>
            <w:r w:rsidRPr="008E736A">
              <w:rPr>
                <w:rFonts w:cs="Times New Roman"/>
              </w:rPr>
              <w:t>preceding</w:t>
            </w:r>
            <w:proofErr w:type="gramEnd"/>
            <w:r w:rsidRPr="008E736A">
              <w:rPr>
                <w:rFonts w:cs="Times New Roman"/>
              </w:rPr>
              <w:t xml:space="preserve"> the day of arrival of goods (Section 46). </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color w:val="000000" w:themeColor="text1"/>
              </w:rPr>
              <w:t>2.</w:t>
            </w:r>
          </w:p>
        </w:tc>
        <w:tc>
          <w:tcPr>
            <w:tcW w:w="4458" w:type="pct"/>
            <w:shd w:val="clear" w:color="auto" w:fill="auto"/>
          </w:tcPr>
          <w:p w:rsidR="00C95492" w:rsidRPr="008E736A" w:rsidRDefault="00C95492" w:rsidP="009051FF">
            <w:pPr>
              <w:jc w:val="both"/>
              <w:rPr>
                <w:lang w:val="en-US"/>
              </w:rPr>
            </w:pPr>
            <w:r w:rsidRPr="008E736A">
              <w:rPr>
                <w:rFonts w:cs="Times New Roman"/>
              </w:rPr>
              <w:t xml:space="preserve">It is proposed to allow the specified amendments by importer/exporter on self-amendment basis. Hitherto all amendments were to be approved by the officer. (Section 149).  </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color w:val="000000" w:themeColor="text1"/>
              </w:rPr>
              <w:t>3.</w:t>
            </w:r>
          </w:p>
        </w:tc>
        <w:tc>
          <w:tcPr>
            <w:tcW w:w="4458" w:type="pct"/>
            <w:shd w:val="clear" w:color="auto" w:fill="auto"/>
          </w:tcPr>
          <w:p w:rsidR="00C95492" w:rsidRPr="008E736A" w:rsidRDefault="00C95492" w:rsidP="009051FF">
            <w:pPr>
              <w:jc w:val="both"/>
              <w:rPr>
                <w:rFonts w:cs="Times New Roman"/>
                <w:b/>
                <w:bCs/>
              </w:rPr>
            </w:pPr>
            <w:r w:rsidRPr="008E736A">
              <w:rPr>
                <w:rFonts w:cs="Times New Roman"/>
              </w:rPr>
              <w:t xml:space="preserve">To encourage paperless processing, it is proposed to recognize the use of common portal to serve notice, order etc and the portal to act as a one-point digital interface for the trade to interact with the Customs. </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b/>
                <w:bCs/>
                <w:color w:val="000000" w:themeColor="text1"/>
              </w:rPr>
              <w:t>B</w:t>
            </w:r>
            <w:r w:rsidRPr="008E736A">
              <w:rPr>
                <w:rFonts w:cs="Arial"/>
                <w:color w:val="000000" w:themeColor="text1"/>
              </w:rPr>
              <w:t>.</w:t>
            </w:r>
          </w:p>
        </w:tc>
        <w:tc>
          <w:tcPr>
            <w:tcW w:w="4458" w:type="pct"/>
            <w:shd w:val="clear" w:color="auto" w:fill="auto"/>
          </w:tcPr>
          <w:p w:rsidR="00C95492" w:rsidRPr="008E736A" w:rsidRDefault="00C95492" w:rsidP="009051FF">
            <w:pPr>
              <w:jc w:val="both"/>
              <w:rPr>
                <w:rFonts w:cs="Times New Roman"/>
              </w:rPr>
            </w:pPr>
            <w:r w:rsidRPr="008E736A">
              <w:rPr>
                <w:rFonts w:cs="Times New Roman"/>
                <w:b/>
                <w:lang w:val="en-US"/>
              </w:rPr>
              <w:t>Efficiency and accountability</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color w:val="000000" w:themeColor="text1"/>
              </w:rPr>
              <w:t>1</w:t>
            </w:r>
          </w:p>
        </w:tc>
        <w:tc>
          <w:tcPr>
            <w:tcW w:w="4458" w:type="pct"/>
            <w:shd w:val="clear" w:color="auto" w:fill="auto"/>
          </w:tcPr>
          <w:p w:rsidR="00C95492" w:rsidRPr="008E736A" w:rsidRDefault="00C95492" w:rsidP="009051FF">
            <w:pPr>
              <w:jc w:val="both"/>
              <w:rPr>
                <w:rFonts w:cs="Times New Roman"/>
              </w:rPr>
            </w:pPr>
            <w:r w:rsidRPr="008E736A">
              <w:rPr>
                <w:rFonts w:cs="Arial"/>
                <w:iCs/>
                <w:color w:val="000000" w:themeColor="text1"/>
              </w:rPr>
              <w:t>It is proposed to add a new provision in law to prescribe that all conditional exemptions, unless otherwise specified or varied or rescinded, given under Customs Act shall come to an end on 31</w:t>
            </w:r>
            <w:r w:rsidRPr="008E736A">
              <w:rPr>
                <w:rFonts w:cs="Arial"/>
                <w:iCs/>
                <w:color w:val="000000" w:themeColor="text1"/>
                <w:vertAlign w:val="superscript"/>
              </w:rPr>
              <w:t>st</w:t>
            </w:r>
            <w:r w:rsidRPr="008E736A">
              <w:rPr>
                <w:rFonts w:cs="Arial"/>
                <w:iCs/>
                <w:color w:val="000000" w:themeColor="text1"/>
              </w:rPr>
              <w:t xml:space="preserve"> March falling immediately two years after the date of such grant or variation. (Section 25 of the Customs Act).</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color w:val="000000" w:themeColor="text1"/>
              </w:rPr>
            </w:pPr>
            <w:r w:rsidRPr="008E736A">
              <w:rPr>
                <w:rFonts w:cs="Arial"/>
                <w:color w:val="000000" w:themeColor="text1"/>
              </w:rPr>
              <w:t>2.</w:t>
            </w:r>
          </w:p>
        </w:tc>
        <w:tc>
          <w:tcPr>
            <w:tcW w:w="4458" w:type="pct"/>
            <w:shd w:val="clear" w:color="auto" w:fill="auto"/>
          </w:tcPr>
          <w:p w:rsidR="00C95492" w:rsidRPr="008E736A" w:rsidRDefault="00C95492" w:rsidP="009051FF">
            <w:pPr>
              <w:jc w:val="both"/>
              <w:rPr>
                <w:rFonts w:cs="Times New Roman"/>
              </w:rPr>
            </w:pPr>
            <w:r w:rsidRPr="008E736A">
              <w:rPr>
                <w:rFonts w:cs="Arial"/>
                <w:iCs/>
                <w:color w:val="000000" w:themeColor="text1"/>
              </w:rPr>
              <w:t>It is proposed to introduce a new section 28BB to prescribe a definite time-period of two years subject to certain exceptions, for completion of investigations.</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b/>
                <w:bCs/>
                <w:color w:val="000000" w:themeColor="text1"/>
              </w:rPr>
            </w:pPr>
            <w:r w:rsidRPr="008E736A">
              <w:rPr>
                <w:rFonts w:cs="Arial"/>
                <w:b/>
                <w:bCs/>
                <w:color w:val="000000" w:themeColor="text1"/>
              </w:rPr>
              <w:t>C.</w:t>
            </w:r>
          </w:p>
        </w:tc>
        <w:tc>
          <w:tcPr>
            <w:tcW w:w="4458" w:type="pct"/>
            <w:shd w:val="clear" w:color="auto" w:fill="auto"/>
          </w:tcPr>
          <w:p w:rsidR="00C95492" w:rsidRPr="008E736A" w:rsidRDefault="00C95492" w:rsidP="009051FF">
            <w:pPr>
              <w:jc w:val="both"/>
              <w:rPr>
                <w:rFonts w:eastAsia="Calibri" w:cs="Arial"/>
                <w:b/>
                <w:bCs/>
                <w:color w:val="000000" w:themeColor="text1"/>
              </w:rPr>
            </w:pPr>
            <w:r w:rsidRPr="008E736A">
              <w:rPr>
                <w:b/>
                <w:bCs/>
              </w:rPr>
              <w:t>Improving tax compliance</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b/>
                <w:bCs/>
                <w:color w:val="000000" w:themeColor="text1"/>
              </w:rPr>
            </w:pPr>
            <w:r w:rsidRPr="008E736A">
              <w:rPr>
                <w:rFonts w:cs="Arial"/>
                <w:color w:val="000000" w:themeColor="text1"/>
              </w:rPr>
              <w:t>1.</w:t>
            </w:r>
          </w:p>
        </w:tc>
        <w:tc>
          <w:tcPr>
            <w:tcW w:w="4458" w:type="pct"/>
            <w:shd w:val="clear" w:color="auto" w:fill="auto"/>
          </w:tcPr>
          <w:p w:rsidR="00C95492" w:rsidRPr="008E736A" w:rsidRDefault="00C95492" w:rsidP="009051FF">
            <w:pPr>
              <w:jc w:val="both"/>
              <w:rPr>
                <w:rFonts w:eastAsia="Calibri" w:cs="Arial"/>
                <w:b/>
                <w:bCs/>
                <w:color w:val="000000" w:themeColor="text1"/>
              </w:rPr>
            </w:pPr>
            <w:r w:rsidRPr="008E736A">
              <w:t>A new provision is being proposed that any goods entered for exportation making wrongful claim of remission or refund shall be liable to confiscation [sub-section (</w:t>
            </w:r>
            <w:proofErr w:type="spellStart"/>
            <w:r w:rsidRPr="008E736A">
              <w:t>ja</w:t>
            </w:r>
            <w:proofErr w:type="spellEnd"/>
            <w:r w:rsidRPr="008E736A">
              <w:t xml:space="preserve">) is being added to section 113 of the Customs Act]. </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b/>
                <w:bCs/>
                <w:color w:val="000000" w:themeColor="text1"/>
              </w:rPr>
            </w:pPr>
            <w:r w:rsidRPr="008E736A">
              <w:rPr>
                <w:rFonts w:cs="Arial"/>
                <w:color w:val="000000" w:themeColor="text1"/>
              </w:rPr>
              <w:t>2.</w:t>
            </w:r>
          </w:p>
        </w:tc>
        <w:tc>
          <w:tcPr>
            <w:tcW w:w="4458" w:type="pct"/>
            <w:shd w:val="clear" w:color="auto" w:fill="auto"/>
          </w:tcPr>
          <w:p w:rsidR="00C95492" w:rsidRPr="008E736A" w:rsidRDefault="00C95492" w:rsidP="009051FF">
            <w:pPr>
              <w:jc w:val="both"/>
              <w:rPr>
                <w:rFonts w:eastAsia="Calibri" w:cs="Arial"/>
                <w:b/>
                <w:bCs/>
                <w:color w:val="000000" w:themeColor="text1"/>
              </w:rPr>
            </w:pPr>
            <w:r w:rsidRPr="008E736A">
              <w:rPr>
                <w:lang w:val="en-US"/>
              </w:rPr>
              <w:t xml:space="preserve">A new provision is being inserted in the Customs Act (section 114AC) to prescribe penalty in specific case where any person claims refund of tax or duty discharge, using fraudulent invoices, on exports of goods. </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b/>
                <w:bCs/>
              </w:rPr>
            </w:pPr>
            <w:r w:rsidRPr="008E736A">
              <w:rPr>
                <w:rFonts w:cs="Arial"/>
                <w:b/>
                <w:bCs/>
              </w:rPr>
              <w:t>E.</w:t>
            </w:r>
          </w:p>
        </w:tc>
        <w:tc>
          <w:tcPr>
            <w:tcW w:w="4458" w:type="pct"/>
            <w:shd w:val="clear" w:color="auto" w:fill="auto"/>
          </w:tcPr>
          <w:p w:rsidR="00C95492" w:rsidRPr="008E736A" w:rsidRDefault="00C95492" w:rsidP="009051FF">
            <w:pPr>
              <w:jc w:val="both"/>
              <w:rPr>
                <w:rFonts w:cs="Arial"/>
                <w:b/>
                <w:bCs/>
              </w:rPr>
            </w:pPr>
            <w:r w:rsidRPr="008E736A">
              <w:rPr>
                <w:rFonts w:cs="Arial"/>
                <w:b/>
                <w:bCs/>
              </w:rPr>
              <w:t>Disposal of seized gold</w:t>
            </w:r>
          </w:p>
        </w:tc>
      </w:tr>
      <w:tr w:rsidR="00C95492" w:rsidRPr="008E736A" w:rsidTr="009051FF">
        <w:trPr>
          <w:trHeight w:val="144"/>
        </w:trPr>
        <w:tc>
          <w:tcPr>
            <w:tcW w:w="542" w:type="pct"/>
            <w:shd w:val="clear" w:color="auto" w:fill="auto"/>
          </w:tcPr>
          <w:p w:rsidR="00C95492" w:rsidRPr="008E736A" w:rsidRDefault="00C95492" w:rsidP="009051FF">
            <w:pPr>
              <w:jc w:val="center"/>
              <w:rPr>
                <w:rFonts w:cs="Arial"/>
              </w:rPr>
            </w:pPr>
            <w:r w:rsidRPr="008E736A">
              <w:rPr>
                <w:rFonts w:cs="Arial"/>
              </w:rPr>
              <w:t>1.</w:t>
            </w:r>
          </w:p>
        </w:tc>
        <w:tc>
          <w:tcPr>
            <w:tcW w:w="4458" w:type="pct"/>
            <w:shd w:val="clear" w:color="auto" w:fill="auto"/>
          </w:tcPr>
          <w:p w:rsidR="00C95492" w:rsidRPr="008E736A" w:rsidRDefault="00C95492" w:rsidP="009051FF">
            <w:pPr>
              <w:jc w:val="both"/>
              <w:rPr>
                <w:rFonts w:cs="Arial"/>
              </w:rPr>
            </w:pPr>
            <w:r w:rsidRPr="008E736A">
              <w:t>Section 110 of the Customs Act is proposed to be amended to revise the procedure for pre-trial disposal of seized gold for expediting such disposals</w:t>
            </w:r>
          </w:p>
        </w:tc>
      </w:tr>
    </w:tbl>
    <w:p w:rsidR="00C95492" w:rsidRPr="008E736A" w:rsidRDefault="00C95492" w:rsidP="00C95492">
      <w:pPr>
        <w:spacing w:after="0"/>
        <w:jc w:val="both"/>
        <w:rPr>
          <w:rFonts w:eastAsia="Calibri" w:cs="Arial"/>
          <w:b/>
          <w:color w:val="000000" w:themeColor="text1"/>
          <w:lang w:val="en-US" w:bidi="hi-IN"/>
        </w:rPr>
      </w:pPr>
    </w:p>
    <w:p w:rsidR="00C95492" w:rsidRPr="008E736A" w:rsidRDefault="00C95492" w:rsidP="00C95492">
      <w:pPr>
        <w:spacing w:after="0"/>
        <w:jc w:val="both"/>
        <w:rPr>
          <w:rFonts w:eastAsia="Calibri" w:cs="Arial"/>
          <w:b/>
          <w:color w:val="000000" w:themeColor="text1"/>
          <w:lang w:val="en-US" w:bidi="hi-IN"/>
        </w:rPr>
      </w:pPr>
    </w:p>
    <w:p w:rsidR="00C95492" w:rsidRPr="008E736A" w:rsidRDefault="00C95492" w:rsidP="00C95492">
      <w:pPr>
        <w:spacing w:after="0"/>
        <w:jc w:val="both"/>
        <w:rPr>
          <w:rFonts w:eastAsia="Calibri" w:cs="Arial"/>
          <w:b/>
          <w:color w:val="000000" w:themeColor="text1"/>
          <w:lang w:val="en-US" w:bidi="hi-IN"/>
        </w:rPr>
      </w:pPr>
    </w:p>
    <w:p w:rsidR="00C95492" w:rsidRPr="008E736A" w:rsidRDefault="00C95492" w:rsidP="00C95492">
      <w:pPr>
        <w:spacing w:after="240"/>
        <w:jc w:val="both"/>
        <w:rPr>
          <w:rFonts w:eastAsia="Calibri" w:cs="Arial"/>
          <w:b/>
          <w:color w:val="000000" w:themeColor="text1"/>
          <w:lang w:val="en-US" w:bidi="hi-IN"/>
        </w:rPr>
      </w:pPr>
      <w:r w:rsidRPr="008E736A">
        <w:rPr>
          <w:rFonts w:eastAsia="Calibri" w:cs="Arial"/>
          <w:b/>
          <w:color w:val="000000" w:themeColor="text1"/>
          <w:lang w:val="en-US" w:bidi="hi-IN"/>
        </w:rPr>
        <w:t>2.</w:t>
      </w:r>
      <w:r w:rsidRPr="008E736A">
        <w:rPr>
          <w:rFonts w:eastAsia="Calibri" w:cs="Arial"/>
          <w:b/>
          <w:color w:val="000000" w:themeColor="text1"/>
          <w:lang w:val="en-US" w:bidi="hi-IN"/>
        </w:rPr>
        <w:tab/>
        <w:t>Amendments to the Customs Tariff Act, 1975:</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660"/>
      </w:tblGrid>
      <w:tr w:rsidR="00C95492" w:rsidRPr="008E736A" w:rsidTr="009051FF">
        <w:trPr>
          <w:trHeight w:val="254"/>
          <w:tblHeader/>
        </w:trPr>
        <w:tc>
          <w:tcPr>
            <w:tcW w:w="810" w:type="dxa"/>
            <w:shd w:val="clear" w:color="auto" w:fill="auto"/>
          </w:tcPr>
          <w:p w:rsidR="00C95492" w:rsidRPr="008E736A" w:rsidRDefault="00C95492" w:rsidP="009051FF">
            <w:pPr>
              <w:rPr>
                <w:rFonts w:eastAsia="Calibri" w:cs="Arial"/>
                <w:b/>
                <w:color w:val="000000" w:themeColor="text1"/>
                <w:lang w:val="en-US" w:bidi="hi-IN"/>
              </w:rPr>
            </w:pPr>
            <w:r w:rsidRPr="008E736A">
              <w:rPr>
                <w:rFonts w:eastAsia="Calibri" w:cs="Arial"/>
                <w:b/>
                <w:color w:val="000000" w:themeColor="text1"/>
                <w:lang w:val="en-US" w:bidi="hi-IN"/>
              </w:rPr>
              <w:t xml:space="preserve"> S. No.</w:t>
            </w:r>
          </w:p>
        </w:tc>
        <w:tc>
          <w:tcPr>
            <w:tcW w:w="6660" w:type="dxa"/>
            <w:shd w:val="clear" w:color="auto" w:fill="auto"/>
            <w:vAlign w:val="center"/>
          </w:tcPr>
          <w:p w:rsidR="00C95492" w:rsidRPr="008E736A" w:rsidRDefault="00C95492" w:rsidP="009051FF">
            <w:pPr>
              <w:jc w:val="center"/>
              <w:rPr>
                <w:rFonts w:eastAsia="Calibri" w:cs="Arial"/>
                <w:b/>
                <w:color w:val="000000" w:themeColor="text1"/>
                <w:lang w:val="en-US" w:bidi="hi-IN"/>
              </w:rPr>
            </w:pPr>
            <w:r w:rsidRPr="008E736A">
              <w:rPr>
                <w:rFonts w:eastAsia="Calibri" w:cs="Arial"/>
                <w:b/>
                <w:color w:val="000000" w:themeColor="text1"/>
                <w:lang w:val="en-US" w:bidi="hi-IN"/>
              </w:rPr>
              <w:t>Amendment</w:t>
            </w:r>
          </w:p>
        </w:tc>
      </w:tr>
      <w:tr w:rsidR="00C95492" w:rsidRPr="008E736A" w:rsidTr="009051FF">
        <w:trPr>
          <w:trHeight w:val="445"/>
          <w:tblHeader/>
        </w:trPr>
        <w:tc>
          <w:tcPr>
            <w:tcW w:w="810" w:type="dxa"/>
            <w:shd w:val="clear" w:color="auto" w:fill="auto"/>
          </w:tcPr>
          <w:p w:rsidR="00C95492" w:rsidRPr="008E736A" w:rsidRDefault="00C95492" w:rsidP="009051FF">
            <w:pPr>
              <w:jc w:val="center"/>
              <w:rPr>
                <w:rFonts w:eastAsia="Calibri" w:cs="Arial"/>
                <w:b/>
                <w:color w:val="000000" w:themeColor="text1"/>
                <w:lang w:val="en-US" w:bidi="hi-IN"/>
              </w:rPr>
            </w:pPr>
            <w:r w:rsidRPr="008E736A">
              <w:rPr>
                <w:rFonts w:eastAsia="Calibri" w:cs="Arial"/>
                <w:b/>
                <w:color w:val="000000" w:themeColor="text1"/>
                <w:lang w:val="en-US" w:bidi="hi-IN"/>
              </w:rPr>
              <w:t>A</w:t>
            </w:r>
          </w:p>
        </w:tc>
        <w:tc>
          <w:tcPr>
            <w:tcW w:w="6660" w:type="dxa"/>
            <w:shd w:val="clear" w:color="auto" w:fill="auto"/>
          </w:tcPr>
          <w:p w:rsidR="00C95492" w:rsidRPr="008E736A" w:rsidRDefault="00C95492" w:rsidP="009051FF">
            <w:pPr>
              <w:rPr>
                <w:rFonts w:eastAsia="Calibri" w:cs="Arial"/>
                <w:b/>
                <w:color w:val="000000" w:themeColor="text1"/>
                <w:lang w:val="en-US" w:bidi="hi-IN"/>
              </w:rPr>
            </w:pPr>
            <w:r w:rsidRPr="008E736A">
              <w:rPr>
                <w:rFonts w:eastAsia="Calibri" w:cs="Arial"/>
                <w:b/>
                <w:color w:val="000000" w:themeColor="text1"/>
                <w:lang w:val="en-US" w:bidi="hi-IN"/>
              </w:rPr>
              <w:t>Amendment in First Schedule to the Customs Tariff Act, 1975</w:t>
            </w:r>
          </w:p>
        </w:tc>
      </w:tr>
      <w:tr w:rsidR="00C95492" w:rsidRPr="008E736A" w:rsidTr="009051FF">
        <w:trPr>
          <w:tblHeader/>
        </w:trPr>
        <w:tc>
          <w:tcPr>
            <w:tcW w:w="810" w:type="dxa"/>
            <w:shd w:val="clear" w:color="auto" w:fill="auto"/>
            <w:vAlign w:val="center"/>
          </w:tcPr>
          <w:p w:rsidR="00C95492" w:rsidRPr="008E736A" w:rsidRDefault="00C95492" w:rsidP="009051FF">
            <w:pPr>
              <w:jc w:val="center"/>
              <w:rPr>
                <w:rFonts w:eastAsia="Calibri" w:cs="Arial"/>
                <w:color w:val="000000" w:themeColor="text1"/>
                <w:lang w:val="en-US" w:bidi="hi-IN"/>
              </w:rPr>
            </w:pPr>
            <w:r w:rsidRPr="008E736A">
              <w:rPr>
                <w:rFonts w:eastAsia="Calibri" w:cs="Arial"/>
                <w:color w:val="000000" w:themeColor="text1"/>
                <w:lang w:val="en-US" w:bidi="hi-IN"/>
              </w:rPr>
              <w:lastRenderedPageBreak/>
              <w:t>1.</w:t>
            </w:r>
          </w:p>
        </w:tc>
        <w:tc>
          <w:tcPr>
            <w:tcW w:w="6660" w:type="dxa"/>
            <w:shd w:val="clear" w:color="auto" w:fill="auto"/>
          </w:tcPr>
          <w:p w:rsidR="00C95492" w:rsidRPr="008E736A" w:rsidRDefault="00C95492" w:rsidP="009051FF">
            <w:pPr>
              <w:spacing w:after="0" w:line="240" w:lineRule="auto"/>
              <w:jc w:val="both"/>
              <w:rPr>
                <w:rFonts w:cs="Arial"/>
                <w:lang w:val="en-US"/>
              </w:rPr>
            </w:pPr>
            <w:r w:rsidRPr="008E736A">
              <w:rPr>
                <w:rFonts w:cs="Arial"/>
                <w:lang w:val="en-US"/>
              </w:rPr>
              <w:t>The first schedule to the Customs Tariff Act is being proposed to be amended in accordance with HSN 2022 amendments. These changes shall come into effect from 01.01.2022.</w:t>
            </w:r>
          </w:p>
          <w:p w:rsidR="00C95492" w:rsidRPr="008E736A" w:rsidRDefault="00C95492" w:rsidP="009051FF">
            <w:pPr>
              <w:spacing w:after="0" w:line="240" w:lineRule="auto"/>
              <w:jc w:val="both"/>
              <w:rPr>
                <w:rFonts w:cs="Arial"/>
              </w:rPr>
            </w:pPr>
            <w:r w:rsidRPr="008E736A">
              <w:rPr>
                <w:rFonts w:cs="Arial"/>
                <w:lang w:val="en-US"/>
              </w:rPr>
              <w:t xml:space="preserve">Besides certain new tariff lines are being created </w:t>
            </w:r>
          </w:p>
        </w:tc>
      </w:tr>
      <w:tr w:rsidR="00C95492" w:rsidRPr="008E736A" w:rsidTr="009051FF">
        <w:trPr>
          <w:tblHeader/>
        </w:trPr>
        <w:tc>
          <w:tcPr>
            <w:tcW w:w="810" w:type="dxa"/>
            <w:shd w:val="clear" w:color="auto" w:fill="auto"/>
            <w:vAlign w:val="center"/>
          </w:tcPr>
          <w:p w:rsidR="00C95492" w:rsidRPr="008E736A" w:rsidRDefault="00C95492" w:rsidP="009051FF">
            <w:pPr>
              <w:jc w:val="center"/>
              <w:rPr>
                <w:rFonts w:eastAsia="Calibri" w:cs="Arial"/>
                <w:color w:val="000000" w:themeColor="text1"/>
                <w:lang w:val="en-US" w:bidi="hi-IN"/>
              </w:rPr>
            </w:pPr>
            <w:r w:rsidRPr="008E736A">
              <w:rPr>
                <w:rFonts w:eastAsia="Calibri" w:cs="Arial"/>
                <w:color w:val="000000" w:themeColor="text1"/>
                <w:lang w:val="en-US" w:bidi="hi-IN"/>
              </w:rPr>
              <w:t>B</w:t>
            </w:r>
          </w:p>
        </w:tc>
        <w:tc>
          <w:tcPr>
            <w:tcW w:w="6660" w:type="dxa"/>
            <w:shd w:val="clear" w:color="auto" w:fill="auto"/>
          </w:tcPr>
          <w:p w:rsidR="00C95492" w:rsidRPr="008E736A" w:rsidRDefault="00C95492" w:rsidP="009051FF">
            <w:pPr>
              <w:spacing w:after="0" w:line="240" w:lineRule="auto"/>
              <w:jc w:val="both"/>
              <w:rPr>
                <w:rFonts w:cs="Arial"/>
                <w:lang w:val="en-US"/>
              </w:rPr>
            </w:pPr>
            <w:r w:rsidRPr="008E736A">
              <w:rPr>
                <w:rFonts w:cs="Arial"/>
                <w:b/>
                <w:bCs/>
              </w:rPr>
              <w:t xml:space="preserve">Amendment in the provisions relating to Anti-Dumping Duty (ADD), Countervailing Duty (CVD), and Safeguard Measures </w:t>
            </w:r>
          </w:p>
        </w:tc>
      </w:tr>
      <w:tr w:rsidR="00C95492" w:rsidRPr="008E736A" w:rsidTr="009051FF">
        <w:trPr>
          <w:tblHeader/>
        </w:trPr>
        <w:tc>
          <w:tcPr>
            <w:tcW w:w="810" w:type="dxa"/>
            <w:shd w:val="clear" w:color="auto" w:fill="auto"/>
            <w:vAlign w:val="center"/>
          </w:tcPr>
          <w:p w:rsidR="00C95492" w:rsidRPr="008E736A" w:rsidRDefault="00C95492" w:rsidP="009051FF">
            <w:pPr>
              <w:jc w:val="center"/>
              <w:rPr>
                <w:rFonts w:eastAsia="Calibri" w:cs="Arial"/>
                <w:color w:val="000000" w:themeColor="text1"/>
                <w:lang w:val="en-US" w:bidi="hi-IN"/>
              </w:rPr>
            </w:pPr>
            <w:r w:rsidRPr="008E736A">
              <w:rPr>
                <w:rFonts w:eastAsia="Calibri" w:cs="Arial"/>
                <w:color w:val="000000" w:themeColor="text1"/>
                <w:lang w:val="en-US" w:bidi="hi-IN"/>
              </w:rPr>
              <w:t>1.</w:t>
            </w:r>
          </w:p>
        </w:tc>
        <w:tc>
          <w:tcPr>
            <w:tcW w:w="6660" w:type="dxa"/>
            <w:shd w:val="clear" w:color="auto" w:fill="auto"/>
          </w:tcPr>
          <w:p w:rsidR="00C95492" w:rsidRPr="008E736A" w:rsidRDefault="00C95492" w:rsidP="009051FF">
            <w:pPr>
              <w:spacing w:after="0" w:line="240" w:lineRule="auto"/>
              <w:jc w:val="both"/>
              <w:rPr>
                <w:rFonts w:cs="Arial"/>
              </w:rPr>
            </w:pPr>
            <w:r w:rsidRPr="008E736A">
              <w:rPr>
                <w:rFonts w:cs="Arial"/>
              </w:rPr>
              <w:t>It is being proposed to make the following amendments in the provision relating to ADD, CVD [ section 9, 9A of the Customs Tariff Act and respective Rules] to provide for:</w:t>
            </w:r>
          </w:p>
          <w:p w:rsidR="00C95492" w:rsidRPr="008E736A" w:rsidRDefault="00C95492" w:rsidP="00C95492">
            <w:pPr>
              <w:pStyle w:val="ListParagraph"/>
              <w:numPr>
                <w:ilvl w:val="0"/>
                <w:numId w:val="25"/>
              </w:numPr>
              <w:spacing w:after="0" w:line="240" w:lineRule="auto"/>
              <w:ind w:left="0" w:firstLine="0"/>
              <w:jc w:val="both"/>
              <w:rPr>
                <w:rFonts w:cs="Arial"/>
              </w:rPr>
            </w:pPr>
            <w:r w:rsidRPr="008E736A">
              <w:rPr>
                <w:rFonts w:cs="Arial"/>
              </w:rPr>
              <w:t>imposition of duty from the date of initiation of anti-circumvention investigation;</w:t>
            </w:r>
          </w:p>
          <w:p w:rsidR="00C95492" w:rsidRPr="008E736A" w:rsidRDefault="00C95492" w:rsidP="00C95492">
            <w:pPr>
              <w:pStyle w:val="ListParagraph"/>
              <w:numPr>
                <w:ilvl w:val="0"/>
                <w:numId w:val="25"/>
              </w:numPr>
              <w:spacing w:after="0" w:line="240" w:lineRule="auto"/>
              <w:ind w:left="0" w:firstLine="0"/>
              <w:jc w:val="both"/>
              <w:rPr>
                <w:rFonts w:cs="Arial"/>
                <w:b/>
                <w:bCs/>
              </w:rPr>
            </w:pPr>
            <w:r w:rsidRPr="008E736A">
              <w:rPr>
                <w:rFonts w:cs="Arial"/>
              </w:rPr>
              <w:t xml:space="preserve">anti-absorption provisions;  </w:t>
            </w:r>
          </w:p>
          <w:p w:rsidR="00C95492" w:rsidRPr="008E736A" w:rsidRDefault="00C95492" w:rsidP="00C95492">
            <w:pPr>
              <w:pStyle w:val="ListParagraph"/>
              <w:numPr>
                <w:ilvl w:val="0"/>
                <w:numId w:val="25"/>
              </w:numPr>
              <w:spacing w:after="0" w:line="240" w:lineRule="auto"/>
              <w:ind w:left="0" w:firstLine="0"/>
              <w:jc w:val="both"/>
              <w:rPr>
                <w:rFonts w:cs="Arial"/>
                <w:b/>
                <w:bCs/>
              </w:rPr>
            </w:pPr>
            <w:r w:rsidRPr="008E736A">
              <w:rPr>
                <w:rFonts w:cs="Arial"/>
              </w:rPr>
              <w:t xml:space="preserve">imposition of these duties on review for period </w:t>
            </w:r>
            <w:proofErr w:type="spellStart"/>
            <w:r w:rsidRPr="008E736A">
              <w:rPr>
                <w:rFonts w:cs="Arial"/>
                <w:b/>
                <w:bCs/>
              </w:rPr>
              <w:t>upto</w:t>
            </w:r>
            <w:proofErr w:type="spellEnd"/>
            <w:r w:rsidRPr="008E736A">
              <w:rPr>
                <w:rFonts w:cs="Arial"/>
              </w:rPr>
              <w:t xml:space="preserve"> 5 years at a time;</w:t>
            </w:r>
          </w:p>
          <w:p w:rsidR="00C95492" w:rsidRPr="008E736A" w:rsidRDefault="00C95492" w:rsidP="00C95492">
            <w:pPr>
              <w:pStyle w:val="ListParagraph"/>
              <w:numPr>
                <w:ilvl w:val="0"/>
                <w:numId w:val="25"/>
              </w:numPr>
              <w:spacing w:after="0" w:line="240" w:lineRule="auto"/>
              <w:ind w:left="0" w:firstLine="0"/>
              <w:jc w:val="both"/>
              <w:rPr>
                <w:rFonts w:cs="Arial"/>
              </w:rPr>
            </w:pPr>
            <w:r w:rsidRPr="008E736A">
              <w:rPr>
                <w:rFonts w:cs="Arial"/>
              </w:rPr>
              <w:t xml:space="preserve">uniform provisions for imposition ADD/CVD on account of inputs (attracting ADD or CVD) used by </w:t>
            </w:r>
            <w:proofErr w:type="spellStart"/>
            <w:r w:rsidRPr="008E736A">
              <w:rPr>
                <w:rFonts w:cs="Arial"/>
              </w:rPr>
              <w:t>EoUs</w:t>
            </w:r>
            <w:proofErr w:type="spellEnd"/>
            <w:r w:rsidRPr="008E736A">
              <w:rPr>
                <w:rFonts w:cs="Arial"/>
              </w:rPr>
              <w:t xml:space="preserve"> and SEZs for manufacture of goods that are cleared to Domestic Tariff Area;</w:t>
            </w:r>
          </w:p>
          <w:p w:rsidR="00C95492" w:rsidRPr="008E736A" w:rsidRDefault="00C95492" w:rsidP="00C95492">
            <w:pPr>
              <w:pStyle w:val="ListParagraph"/>
              <w:numPr>
                <w:ilvl w:val="0"/>
                <w:numId w:val="25"/>
              </w:numPr>
              <w:spacing w:after="0" w:line="240" w:lineRule="auto"/>
              <w:ind w:left="0" w:firstLine="0"/>
              <w:jc w:val="both"/>
              <w:rPr>
                <w:rFonts w:cs="Arial"/>
              </w:rPr>
            </w:pPr>
            <w:r w:rsidRPr="008E736A">
              <w:rPr>
                <w:rFonts w:cs="Arial"/>
              </w:rPr>
              <w:t>whenever any particular ADD or CVD is temporarily revoked, such temporary revocation shall not exceed one year at a time;</w:t>
            </w:r>
          </w:p>
          <w:p w:rsidR="00C95492" w:rsidRPr="008E736A" w:rsidRDefault="00C95492" w:rsidP="00C95492">
            <w:pPr>
              <w:pStyle w:val="ListParagraph"/>
              <w:numPr>
                <w:ilvl w:val="0"/>
                <w:numId w:val="25"/>
              </w:numPr>
              <w:spacing w:after="0" w:line="240" w:lineRule="auto"/>
              <w:ind w:left="0" w:firstLine="0"/>
              <w:jc w:val="both"/>
              <w:rPr>
                <w:rFonts w:cs="Arial"/>
              </w:rPr>
            </w:pPr>
            <w:r w:rsidRPr="008E736A">
              <w:rPr>
                <w:rFonts w:cs="Times New Roman"/>
              </w:rPr>
              <w:t>final findings are to be issued in ADD/CVD, in investigation in review proceedings, by the designated authority, at least three months prior to expiry of the ADD under review (with effect from the 1</w:t>
            </w:r>
            <w:r w:rsidRPr="008E736A">
              <w:rPr>
                <w:rFonts w:cs="Times New Roman"/>
                <w:vertAlign w:val="superscript"/>
              </w:rPr>
              <w:t>st</w:t>
            </w:r>
            <w:r w:rsidRPr="008E736A">
              <w:rPr>
                <w:rFonts w:cs="Times New Roman"/>
              </w:rPr>
              <w:t xml:space="preserve"> Jul, 2021);</w:t>
            </w:r>
          </w:p>
          <w:p w:rsidR="00C95492" w:rsidRPr="008E736A" w:rsidRDefault="00C95492" w:rsidP="009051FF">
            <w:pPr>
              <w:pStyle w:val="ListParagraph"/>
              <w:spacing w:after="0" w:line="240" w:lineRule="auto"/>
              <w:ind w:left="0"/>
              <w:jc w:val="both"/>
              <w:rPr>
                <w:rFonts w:cs="Arial"/>
              </w:rPr>
            </w:pPr>
            <w:r w:rsidRPr="008E736A">
              <w:rPr>
                <w:rFonts w:cs="Arial"/>
              </w:rPr>
              <w:t xml:space="preserve">Amendment at S. No. (vi) </w:t>
            </w:r>
            <w:proofErr w:type="gramStart"/>
            <w:r w:rsidRPr="008E736A">
              <w:rPr>
                <w:rFonts w:cs="Arial"/>
              </w:rPr>
              <w:t>is</w:t>
            </w:r>
            <w:proofErr w:type="gramEnd"/>
            <w:r w:rsidRPr="008E736A">
              <w:rPr>
                <w:rFonts w:cs="Arial"/>
              </w:rPr>
              <w:t xml:space="preserve"> being made in respective Rules and rest of the other changes are being made in the Customs Tariff Act. </w:t>
            </w:r>
          </w:p>
        </w:tc>
      </w:tr>
      <w:tr w:rsidR="00C95492" w:rsidRPr="008E736A" w:rsidTr="009051FF">
        <w:trPr>
          <w:tblHeader/>
        </w:trPr>
        <w:tc>
          <w:tcPr>
            <w:tcW w:w="810" w:type="dxa"/>
            <w:shd w:val="clear" w:color="auto" w:fill="auto"/>
            <w:vAlign w:val="center"/>
          </w:tcPr>
          <w:p w:rsidR="00C95492" w:rsidRPr="008E736A" w:rsidRDefault="00C95492" w:rsidP="009051FF">
            <w:pPr>
              <w:jc w:val="center"/>
              <w:rPr>
                <w:rFonts w:eastAsia="Calibri" w:cs="Arial"/>
                <w:color w:val="000000" w:themeColor="text1"/>
                <w:lang w:val="en-US" w:bidi="hi-IN"/>
              </w:rPr>
            </w:pPr>
            <w:r w:rsidRPr="008E736A">
              <w:rPr>
                <w:rFonts w:eastAsia="Calibri" w:cs="Arial"/>
                <w:color w:val="000000" w:themeColor="text1"/>
                <w:lang w:val="en-US" w:bidi="hi-IN"/>
              </w:rPr>
              <w:t>2.</w:t>
            </w:r>
          </w:p>
        </w:tc>
        <w:tc>
          <w:tcPr>
            <w:tcW w:w="6660" w:type="dxa"/>
            <w:shd w:val="clear" w:color="auto" w:fill="auto"/>
          </w:tcPr>
          <w:p w:rsidR="00C95492" w:rsidRPr="008E736A" w:rsidRDefault="00C95492" w:rsidP="009051FF">
            <w:pPr>
              <w:spacing w:after="0" w:line="240" w:lineRule="auto"/>
              <w:jc w:val="both"/>
              <w:rPr>
                <w:rFonts w:cs="Arial"/>
              </w:rPr>
            </w:pPr>
            <w:r w:rsidRPr="008E736A">
              <w:rPr>
                <w:rFonts w:cs="Times New Roman"/>
              </w:rPr>
              <w:t>The Safeguard Rules are being amended to provide for the manner and procedure for causing investigation into the cases of imports in increased quantity that cause injury to domestic industry for imposition of Safeguard TRQs.</w:t>
            </w:r>
          </w:p>
        </w:tc>
      </w:tr>
    </w:tbl>
    <w:p w:rsidR="00C95492" w:rsidRPr="008E736A" w:rsidRDefault="00C95492" w:rsidP="00C95492">
      <w:pPr>
        <w:spacing w:after="0"/>
        <w:jc w:val="both"/>
        <w:rPr>
          <w:rFonts w:cs="Arial"/>
          <w:b/>
          <w:bCs/>
        </w:rPr>
      </w:pPr>
    </w:p>
    <w:p w:rsidR="00C95492" w:rsidRPr="008E736A" w:rsidRDefault="00C95492" w:rsidP="00C95492">
      <w:pPr>
        <w:spacing w:after="0"/>
        <w:jc w:val="both"/>
        <w:rPr>
          <w:rFonts w:eastAsia="Calibri" w:cs="Arial"/>
          <w:b/>
          <w:color w:val="000000" w:themeColor="text1"/>
          <w:lang w:val="en-US" w:bidi="hi-IN"/>
        </w:rPr>
      </w:pPr>
      <w:r w:rsidRPr="008E736A">
        <w:rPr>
          <w:rFonts w:cs="Arial"/>
          <w:b/>
          <w:bCs/>
        </w:rPr>
        <w:t>3.</w:t>
      </w:r>
      <w:r w:rsidRPr="008E736A">
        <w:rPr>
          <w:rFonts w:cs="Arial"/>
          <w:b/>
          <w:bCs/>
        </w:rPr>
        <w:tab/>
      </w:r>
      <w:r w:rsidRPr="008E736A">
        <w:rPr>
          <w:rFonts w:eastAsia="Calibri" w:cs="Arial"/>
          <w:b/>
          <w:color w:val="000000" w:themeColor="text1"/>
          <w:lang w:val="en-US" w:bidi="hi-IN"/>
        </w:rPr>
        <w:t>Amendments to the Central Excise Act, 1944:</w:t>
      </w:r>
    </w:p>
    <w:tbl>
      <w:tblPr>
        <w:tblStyle w:val="TableGrid"/>
        <w:tblW w:w="7448" w:type="dxa"/>
        <w:tblInd w:w="108" w:type="dxa"/>
        <w:tblLook w:val="04A0"/>
      </w:tblPr>
      <w:tblGrid>
        <w:gridCol w:w="618"/>
        <w:gridCol w:w="6830"/>
      </w:tblGrid>
      <w:tr w:rsidR="00C95492" w:rsidRPr="008E736A" w:rsidTr="009051FF">
        <w:trPr>
          <w:trHeight w:val="1042"/>
        </w:trPr>
        <w:tc>
          <w:tcPr>
            <w:tcW w:w="618" w:type="dxa"/>
          </w:tcPr>
          <w:p w:rsidR="00C95492" w:rsidRPr="008E736A" w:rsidRDefault="00C95492" w:rsidP="009051FF">
            <w:pPr>
              <w:spacing w:after="240"/>
              <w:rPr>
                <w:rFonts w:cs="Times New Roman"/>
              </w:rPr>
            </w:pPr>
            <w:r w:rsidRPr="008E736A">
              <w:rPr>
                <w:rFonts w:cs="Times New Roman"/>
              </w:rPr>
              <w:t>1.</w:t>
            </w:r>
          </w:p>
        </w:tc>
        <w:tc>
          <w:tcPr>
            <w:tcW w:w="6830" w:type="dxa"/>
          </w:tcPr>
          <w:p w:rsidR="00C95492" w:rsidRPr="008E736A" w:rsidRDefault="00C95492" w:rsidP="00C95492">
            <w:pPr>
              <w:pStyle w:val="ListParagraph"/>
              <w:numPr>
                <w:ilvl w:val="0"/>
                <w:numId w:val="26"/>
              </w:numPr>
              <w:spacing w:after="240"/>
              <w:ind w:left="0" w:firstLine="0"/>
              <w:rPr>
                <w:rFonts w:cs="Times New Roman"/>
              </w:rPr>
            </w:pPr>
            <w:r w:rsidRPr="008E736A">
              <w:rPr>
                <w:rFonts w:cs="Times New Roman"/>
              </w:rPr>
              <w:t>Addition of new tariff lines consequent to review of Harmonised System of Nomenclature (HSN) by World Customs Organisation.</w:t>
            </w:r>
          </w:p>
          <w:p w:rsidR="00C95492" w:rsidRPr="008E736A" w:rsidRDefault="00C95492" w:rsidP="00C95492">
            <w:pPr>
              <w:pStyle w:val="ListParagraph"/>
              <w:numPr>
                <w:ilvl w:val="0"/>
                <w:numId w:val="26"/>
              </w:numPr>
              <w:spacing w:after="240"/>
              <w:ind w:left="0" w:firstLine="0"/>
              <w:rPr>
                <w:rFonts w:cs="Times New Roman"/>
              </w:rPr>
            </w:pPr>
            <w:r w:rsidRPr="008E736A">
              <w:rPr>
                <w:rFonts w:cs="Times New Roman"/>
              </w:rPr>
              <w:t xml:space="preserve">A few minor changes in the schedule of </w:t>
            </w:r>
            <w:proofErr w:type="spellStart"/>
            <w:r w:rsidRPr="008E736A">
              <w:rPr>
                <w:rFonts w:cs="Times New Roman"/>
              </w:rPr>
              <w:t>clarificatory</w:t>
            </w:r>
            <w:proofErr w:type="spellEnd"/>
            <w:r w:rsidRPr="008E736A">
              <w:rPr>
                <w:rFonts w:cs="Times New Roman"/>
              </w:rPr>
              <w:t xml:space="preserve"> nature are being made.</w:t>
            </w:r>
          </w:p>
        </w:tc>
      </w:tr>
    </w:tbl>
    <w:p w:rsidR="00C95492" w:rsidRPr="008E736A" w:rsidRDefault="00C95492" w:rsidP="00C95492">
      <w:pPr>
        <w:spacing w:after="0"/>
        <w:jc w:val="both"/>
        <w:rPr>
          <w:rFonts w:cs="Arial"/>
          <w:b/>
          <w:bCs/>
          <w:color w:val="000000" w:themeColor="text1"/>
        </w:rPr>
      </w:pPr>
      <w:r w:rsidRPr="008E736A">
        <w:rPr>
          <w:rFonts w:cs="Arial"/>
          <w:b/>
          <w:bCs/>
          <w:color w:val="000000" w:themeColor="text1"/>
        </w:rPr>
        <w:t>4.</w:t>
      </w:r>
      <w:r w:rsidRPr="008E736A">
        <w:rPr>
          <w:rFonts w:cs="Arial"/>
          <w:b/>
          <w:bCs/>
          <w:color w:val="000000" w:themeColor="text1"/>
        </w:rPr>
        <w:tab/>
        <w:t>Amendments in Customs Rules:</w:t>
      </w:r>
    </w:p>
    <w:p w:rsidR="00C95492" w:rsidRPr="008E736A" w:rsidRDefault="00C95492" w:rsidP="00C95492">
      <w:pPr>
        <w:spacing w:after="0"/>
        <w:jc w:val="both"/>
        <w:rPr>
          <w:rFonts w:cs="Arial"/>
          <w:bCs/>
          <w:lang w:val="en-US"/>
        </w:rPr>
      </w:pPr>
      <w:r w:rsidRPr="008E736A">
        <w:rPr>
          <w:rFonts w:cs="Arial"/>
          <w:bCs/>
          <w:lang w:val="en-US"/>
        </w:rPr>
        <w:t>The Customs (Import of Goods at Concessional Rate of Duty) Rules, 2017 [IGCR] are being made so as a trade facilitation measure to allow:</w:t>
      </w:r>
    </w:p>
    <w:p w:rsidR="00C95492" w:rsidRPr="008E736A" w:rsidRDefault="00C95492" w:rsidP="00C95492">
      <w:pPr>
        <w:numPr>
          <w:ilvl w:val="0"/>
          <w:numId w:val="24"/>
        </w:numPr>
        <w:spacing w:after="0"/>
        <w:ind w:left="0" w:firstLine="0"/>
        <w:jc w:val="both"/>
        <w:rPr>
          <w:rFonts w:cs="Arial"/>
          <w:bCs/>
          <w:lang w:val="en-US"/>
        </w:rPr>
      </w:pPr>
      <w:r w:rsidRPr="008E736A">
        <w:rPr>
          <w:rFonts w:cs="Arial"/>
          <w:bCs/>
          <w:lang w:val="en-US"/>
        </w:rPr>
        <w:t>job-work on the materials (except precious metals) imported under IGCR</w:t>
      </w:r>
    </w:p>
    <w:p w:rsidR="00C95492" w:rsidRPr="008E736A" w:rsidRDefault="00C95492" w:rsidP="00C95492">
      <w:pPr>
        <w:numPr>
          <w:ilvl w:val="0"/>
          <w:numId w:val="24"/>
        </w:numPr>
        <w:spacing w:after="0"/>
        <w:ind w:left="0" w:firstLine="0"/>
        <w:jc w:val="both"/>
        <w:rPr>
          <w:rFonts w:cs="Arial"/>
          <w:bCs/>
        </w:rPr>
      </w:pPr>
      <w:proofErr w:type="gramStart"/>
      <w:r w:rsidRPr="008E736A">
        <w:rPr>
          <w:rFonts w:cs="Arial"/>
          <w:bCs/>
          <w:lang w:val="en-US"/>
        </w:rPr>
        <w:t>clearance</w:t>
      </w:r>
      <w:proofErr w:type="gramEnd"/>
      <w:r w:rsidRPr="008E736A">
        <w:rPr>
          <w:rFonts w:cs="Arial"/>
          <w:bCs/>
          <w:lang w:val="en-US"/>
        </w:rPr>
        <w:t xml:space="preserve"> of imported capital goods imported under IGCR on payment of customs duty on the depreciated value. </w:t>
      </w:r>
    </w:p>
    <w:p w:rsidR="00C95492" w:rsidRPr="008E736A" w:rsidRDefault="00C95492" w:rsidP="00C95492">
      <w:pPr>
        <w:spacing w:after="0"/>
        <w:jc w:val="both"/>
        <w:rPr>
          <w:rFonts w:cs="Arial"/>
          <w:b/>
          <w:bCs/>
        </w:rPr>
      </w:pPr>
      <w:r w:rsidRPr="008E736A">
        <w:rPr>
          <w:rFonts w:cs="Arial"/>
          <w:b/>
          <w:bCs/>
        </w:rPr>
        <w:t>B.</w:t>
      </w:r>
      <w:r w:rsidRPr="008E736A">
        <w:rPr>
          <w:rFonts w:cs="Arial"/>
          <w:b/>
          <w:bCs/>
        </w:rPr>
        <w:tab/>
        <w:t>Customs duty rate changes</w:t>
      </w:r>
    </w:p>
    <w:p w:rsidR="00C95492" w:rsidRPr="008E736A" w:rsidRDefault="00C95492" w:rsidP="00C95492">
      <w:pPr>
        <w:jc w:val="both"/>
        <w:rPr>
          <w:rFonts w:cs="Arial"/>
          <w:b/>
          <w:bCs/>
        </w:rPr>
      </w:pPr>
      <w:r w:rsidRPr="008E736A">
        <w:rPr>
          <w:rFonts w:cs="Arial"/>
          <w:b/>
          <w:bCs/>
        </w:rPr>
        <w:t>1.</w:t>
      </w:r>
      <w:r w:rsidRPr="008E736A">
        <w:rPr>
          <w:rFonts w:cs="Arial"/>
          <w:b/>
          <w:bCs/>
        </w:rPr>
        <w:tab/>
        <w:t>Changes in basic customs duty for creating level playing field for the benefit of farmer, MSME and other domestic manufacturers [with effect from 02.02.2021]:</w:t>
      </w:r>
    </w:p>
    <w:tbl>
      <w:tblPr>
        <w:tblStyle w:val="TableGrid"/>
        <w:tblW w:w="7470" w:type="dxa"/>
        <w:tblInd w:w="108" w:type="dxa"/>
        <w:tblLayout w:type="fixed"/>
        <w:tblLook w:val="04A0"/>
      </w:tblPr>
      <w:tblGrid>
        <w:gridCol w:w="630"/>
        <w:gridCol w:w="1260"/>
        <w:gridCol w:w="3330"/>
        <w:gridCol w:w="990"/>
        <w:gridCol w:w="1260"/>
      </w:tblGrid>
      <w:tr w:rsidR="00C95492" w:rsidRPr="00573EF1" w:rsidTr="009051FF">
        <w:tc>
          <w:tcPr>
            <w:tcW w:w="630" w:type="dxa"/>
            <w:vMerge w:val="restart"/>
            <w:shd w:val="clear" w:color="auto" w:fill="auto"/>
            <w:vAlign w:val="center"/>
          </w:tcPr>
          <w:p w:rsidR="00C95492" w:rsidRPr="00573EF1" w:rsidRDefault="00C95492" w:rsidP="009051FF">
            <w:pPr>
              <w:pStyle w:val="ListParagraph"/>
              <w:ind w:left="0"/>
              <w:rPr>
                <w:rFonts w:cs="Arial"/>
                <w:b/>
                <w:bCs/>
                <w:sz w:val="20"/>
                <w:szCs w:val="20"/>
              </w:rPr>
            </w:pPr>
            <w:proofErr w:type="spellStart"/>
            <w:r w:rsidRPr="00573EF1">
              <w:rPr>
                <w:rFonts w:cs="Arial"/>
                <w:b/>
                <w:bCs/>
                <w:sz w:val="20"/>
                <w:szCs w:val="20"/>
              </w:rPr>
              <w:lastRenderedPageBreak/>
              <w:t>S.No</w:t>
            </w:r>
            <w:proofErr w:type="spellEnd"/>
            <w:r w:rsidRPr="00573EF1">
              <w:rPr>
                <w:rFonts w:cs="Arial"/>
                <w:b/>
                <w:bCs/>
                <w:sz w:val="20"/>
                <w:szCs w:val="20"/>
              </w:rPr>
              <w:t>.</w:t>
            </w:r>
          </w:p>
        </w:tc>
        <w:tc>
          <w:tcPr>
            <w:tcW w:w="1260" w:type="dxa"/>
            <w:vMerge w:val="restart"/>
            <w:shd w:val="clear" w:color="auto" w:fill="auto"/>
            <w:vAlign w:val="center"/>
          </w:tcPr>
          <w:p w:rsidR="00C95492" w:rsidRPr="00573EF1" w:rsidRDefault="00C95492" w:rsidP="009051FF">
            <w:pPr>
              <w:pStyle w:val="ListParagraph"/>
              <w:ind w:left="0"/>
              <w:jc w:val="center"/>
              <w:rPr>
                <w:rFonts w:cs="Arial"/>
                <w:b/>
                <w:bCs/>
                <w:sz w:val="20"/>
                <w:szCs w:val="20"/>
              </w:rPr>
            </w:pPr>
            <w:r w:rsidRPr="00573EF1">
              <w:rPr>
                <w:rFonts w:cs="Arial"/>
                <w:b/>
                <w:bCs/>
                <w:sz w:val="20"/>
                <w:szCs w:val="20"/>
              </w:rPr>
              <w:t xml:space="preserve">Category </w:t>
            </w:r>
          </w:p>
        </w:tc>
        <w:tc>
          <w:tcPr>
            <w:tcW w:w="3330" w:type="dxa"/>
            <w:vMerge w:val="restart"/>
            <w:shd w:val="clear" w:color="auto" w:fill="auto"/>
            <w:vAlign w:val="center"/>
          </w:tcPr>
          <w:p w:rsidR="00C95492" w:rsidRPr="00573EF1" w:rsidRDefault="00C95492" w:rsidP="009051FF">
            <w:pPr>
              <w:pStyle w:val="ListParagraph"/>
              <w:ind w:left="0"/>
              <w:jc w:val="center"/>
              <w:rPr>
                <w:rFonts w:cs="Arial"/>
                <w:b/>
                <w:bCs/>
                <w:sz w:val="20"/>
                <w:szCs w:val="20"/>
              </w:rPr>
            </w:pPr>
            <w:r w:rsidRPr="00573EF1">
              <w:rPr>
                <w:rFonts w:cs="Arial"/>
                <w:b/>
                <w:bCs/>
                <w:sz w:val="20"/>
                <w:szCs w:val="20"/>
              </w:rPr>
              <w:t>Specific items</w:t>
            </w:r>
          </w:p>
        </w:tc>
        <w:tc>
          <w:tcPr>
            <w:tcW w:w="2250" w:type="dxa"/>
            <w:gridSpan w:val="2"/>
            <w:shd w:val="clear" w:color="auto" w:fill="auto"/>
            <w:vAlign w:val="center"/>
          </w:tcPr>
          <w:p w:rsidR="00C95492" w:rsidRPr="00573EF1" w:rsidRDefault="00C95492" w:rsidP="009051FF">
            <w:pPr>
              <w:pStyle w:val="ListParagraph"/>
              <w:ind w:left="0"/>
              <w:jc w:val="center"/>
              <w:rPr>
                <w:rFonts w:cs="Arial"/>
                <w:b/>
                <w:bCs/>
                <w:sz w:val="20"/>
                <w:szCs w:val="20"/>
              </w:rPr>
            </w:pPr>
            <w:r w:rsidRPr="00573EF1">
              <w:rPr>
                <w:rFonts w:cs="Arial"/>
                <w:b/>
                <w:bCs/>
                <w:sz w:val="20"/>
                <w:szCs w:val="20"/>
              </w:rPr>
              <w:t>Rate of Duty</w:t>
            </w:r>
          </w:p>
        </w:tc>
      </w:tr>
      <w:tr w:rsidR="00C95492" w:rsidRPr="00573EF1" w:rsidTr="009051FF">
        <w:tc>
          <w:tcPr>
            <w:tcW w:w="630" w:type="dxa"/>
            <w:vMerge/>
            <w:shd w:val="clear" w:color="auto" w:fill="auto"/>
            <w:vAlign w:val="center"/>
          </w:tcPr>
          <w:p w:rsidR="00C95492" w:rsidRPr="00573EF1" w:rsidRDefault="00C95492" w:rsidP="009051FF">
            <w:pPr>
              <w:pStyle w:val="ListParagraph"/>
              <w:ind w:left="0"/>
              <w:jc w:val="both"/>
              <w:rPr>
                <w:rFonts w:cs="Arial"/>
                <w:bCs/>
                <w:sz w:val="20"/>
                <w:szCs w:val="20"/>
              </w:rPr>
            </w:pPr>
          </w:p>
        </w:tc>
        <w:tc>
          <w:tcPr>
            <w:tcW w:w="1260" w:type="dxa"/>
            <w:vMerge/>
            <w:shd w:val="clear" w:color="auto" w:fill="auto"/>
            <w:vAlign w:val="center"/>
          </w:tcPr>
          <w:p w:rsidR="00C95492" w:rsidRPr="00573EF1" w:rsidRDefault="00C95492" w:rsidP="009051FF">
            <w:pPr>
              <w:pStyle w:val="ListParagraph"/>
              <w:ind w:left="0"/>
              <w:jc w:val="both"/>
              <w:rPr>
                <w:rFonts w:cs="Arial"/>
                <w:bCs/>
                <w:sz w:val="20"/>
                <w:szCs w:val="20"/>
              </w:rPr>
            </w:pPr>
          </w:p>
        </w:tc>
        <w:tc>
          <w:tcPr>
            <w:tcW w:w="3330" w:type="dxa"/>
            <w:vMerge/>
            <w:shd w:val="clear" w:color="auto" w:fill="auto"/>
            <w:vAlign w:val="center"/>
          </w:tcPr>
          <w:p w:rsidR="00C95492" w:rsidRPr="00573EF1" w:rsidRDefault="00C95492" w:rsidP="009051FF">
            <w:pPr>
              <w:pStyle w:val="ListParagraph"/>
              <w:ind w:left="0"/>
              <w:jc w:val="both"/>
              <w:rPr>
                <w:rFonts w:cs="Arial"/>
                <w:bCs/>
                <w:sz w:val="20"/>
                <w:szCs w:val="20"/>
              </w:rPr>
            </w:pPr>
          </w:p>
        </w:tc>
        <w:tc>
          <w:tcPr>
            <w:tcW w:w="990" w:type="dxa"/>
            <w:shd w:val="clear" w:color="auto" w:fill="auto"/>
            <w:vAlign w:val="center"/>
          </w:tcPr>
          <w:p w:rsidR="00C95492" w:rsidRPr="00573EF1" w:rsidRDefault="00C95492" w:rsidP="009051FF">
            <w:pPr>
              <w:pStyle w:val="ListParagraph"/>
              <w:ind w:left="0"/>
              <w:jc w:val="center"/>
              <w:rPr>
                <w:rFonts w:cs="Arial"/>
                <w:b/>
                <w:bCs/>
                <w:sz w:val="20"/>
                <w:szCs w:val="20"/>
              </w:rPr>
            </w:pPr>
            <w:r w:rsidRPr="00573EF1">
              <w:rPr>
                <w:rFonts w:cs="Arial"/>
                <w:b/>
                <w:bCs/>
                <w:sz w:val="20"/>
                <w:szCs w:val="20"/>
              </w:rPr>
              <w:t>From</w:t>
            </w:r>
          </w:p>
        </w:tc>
        <w:tc>
          <w:tcPr>
            <w:tcW w:w="1260" w:type="dxa"/>
            <w:shd w:val="clear" w:color="auto" w:fill="auto"/>
            <w:vAlign w:val="center"/>
          </w:tcPr>
          <w:p w:rsidR="00C95492" w:rsidRPr="00573EF1" w:rsidRDefault="00C95492" w:rsidP="009051FF">
            <w:pPr>
              <w:pStyle w:val="ListParagraph"/>
              <w:ind w:left="0"/>
              <w:jc w:val="center"/>
              <w:rPr>
                <w:rFonts w:cs="Arial"/>
                <w:b/>
                <w:bCs/>
                <w:sz w:val="20"/>
                <w:szCs w:val="20"/>
              </w:rPr>
            </w:pPr>
            <w:r w:rsidRPr="00573EF1">
              <w:rPr>
                <w:rFonts w:cs="Arial"/>
                <w:b/>
                <w:bCs/>
                <w:sz w:val="20"/>
                <w:szCs w:val="20"/>
              </w:rPr>
              <w:t>To</w:t>
            </w:r>
          </w:p>
        </w:tc>
      </w:tr>
      <w:tr w:rsidR="00C95492" w:rsidRPr="00573EF1" w:rsidTr="009051FF">
        <w:tc>
          <w:tcPr>
            <w:tcW w:w="630" w:type="dxa"/>
            <w:vMerge w:val="restart"/>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val="restart"/>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Agricultural products and fishery sector</w:t>
            </w: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Cotton</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Cotton waste</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Raw Silk (not thrown) and silk yarn /yarn spun from silk waste</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Denatured ethyl alcohol (ethanol) for manufacture of excisable goods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Prawn Feed</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Fish feed in pellet form</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 xml:space="preserve">Flours, meals and pellets of fish, crustaceans, </w:t>
            </w:r>
            <w:proofErr w:type="spellStart"/>
            <w:r w:rsidRPr="00573EF1">
              <w:rPr>
                <w:rFonts w:eastAsia="Times New Roman" w:cs="Arial"/>
                <w:bCs/>
                <w:color w:val="000000"/>
                <w:sz w:val="20"/>
                <w:szCs w:val="20"/>
                <w:lang w:val="en-US"/>
              </w:rPr>
              <w:t>molluscs</w:t>
            </w:r>
            <w:proofErr w:type="spellEnd"/>
            <w:r w:rsidRPr="00573EF1">
              <w:rPr>
                <w:rFonts w:eastAsia="Times New Roman" w:cs="Arial"/>
                <w:bCs/>
                <w:color w:val="000000"/>
                <w:sz w:val="20"/>
                <w:szCs w:val="20"/>
                <w:lang w:val="en-US"/>
              </w:rPr>
              <w:t xml:space="preserve"> or other aquatic invertebrates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Calibri" w:cs="Arial"/>
                <w:color w:val="000000" w:themeColor="text1"/>
                <w:sz w:val="20"/>
                <w:szCs w:val="20"/>
                <w:lang w:val="en-US" w:bidi="hi-IN"/>
              </w:rPr>
              <w:t>Maize Bran</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Calibri" w:cs="Arial"/>
                <w:color w:val="000000" w:themeColor="text1"/>
                <w:sz w:val="20"/>
                <w:szCs w:val="20"/>
                <w:lang w:val="en-US" w:bidi="hi-IN"/>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Calibri" w:cs="Arial"/>
                <w:color w:val="000000" w:themeColor="text1"/>
                <w:sz w:val="20"/>
                <w:szCs w:val="20"/>
                <w:lang w:val="en-US" w:bidi="hi-IN"/>
              </w:rPr>
              <w:t>15%</w:t>
            </w:r>
          </w:p>
        </w:tc>
      </w:tr>
      <w:tr w:rsidR="00C95492" w:rsidRPr="00573EF1" w:rsidTr="009051FF">
        <w:tc>
          <w:tcPr>
            <w:tcW w:w="630" w:type="dxa"/>
            <w:vMerge/>
            <w:shd w:val="clear" w:color="auto" w:fill="auto"/>
          </w:tcPr>
          <w:p w:rsidR="00C95492" w:rsidRPr="00573EF1" w:rsidRDefault="00C95492" w:rsidP="009051FF">
            <w:pPr>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Calibri" w:cs="Arial"/>
                <w:color w:val="000000" w:themeColor="text1"/>
                <w:sz w:val="20"/>
                <w:szCs w:val="20"/>
                <w:lang w:val="en-US" w:bidi="hi-IN"/>
              </w:rPr>
              <w:t>De-oiled rice bran cake</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Calibri" w:cs="Arial"/>
                <w:color w:val="000000" w:themeColor="text1"/>
                <w:sz w:val="20"/>
                <w:szCs w:val="20"/>
                <w:lang w:val="en-US" w:bidi="hi-IN"/>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Calibri" w:cs="Arial"/>
                <w:color w:val="000000" w:themeColor="text1"/>
                <w:sz w:val="20"/>
                <w:szCs w:val="20"/>
                <w:lang w:val="en-US" w:bidi="hi-IN"/>
              </w:rPr>
              <w:t>15%</w:t>
            </w:r>
          </w:p>
        </w:tc>
      </w:tr>
      <w:tr w:rsidR="00C95492" w:rsidRPr="00573EF1" w:rsidTr="009051FF">
        <w:tc>
          <w:tcPr>
            <w:tcW w:w="630" w:type="dxa"/>
            <w:vMerge w:val="restart"/>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val="restart"/>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Chemicals</w:t>
            </w:r>
          </w:p>
        </w:tc>
        <w:tc>
          <w:tcPr>
            <w:tcW w:w="3330" w:type="dxa"/>
            <w:shd w:val="clear" w:color="auto" w:fill="auto"/>
          </w:tcPr>
          <w:p w:rsidR="00C95492" w:rsidRPr="00573EF1" w:rsidRDefault="00C95492" w:rsidP="009051FF">
            <w:pPr>
              <w:rPr>
                <w:rFonts w:cs="Arial"/>
                <w:bCs/>
                <w:sz w:val="20"/>
                <w:szCs w:val="20"/>
                <w:highlight w:val="yellow"/>
              </w:rPr>
            </w:pPr>
            <w:r w:rsidRPr="00573EF1">
              <w:rPr>
                <w:rFonts w:eastAsia="Times New Roman" w:cs="Arial"/>
                <w:bCs/>
                <w:sz w:val="20"/>
                <w:szCs w:val="20"/>
                <w:lang w:val="en-US"/>
              </w:rPr>
              <w:t>Carbon Black</w:t>
            </w:r>
          </w:p>
        </w:tc>
        <w:tc>
          <w:tcPr>
            <w:tcW w:w="990" w:type="dxa"/>
            <w:shd w:val="clear" w:color="auto" w:fill="auto"/>
          </w:tcPr>
          <w:p w:rsidR="00C95492" w:rsidRPr="00573EF1" w:rsidRDefault="00C95492" w:rsidP="009051FF">
            <w:pPr>
              <w:jc w:val="center"/>
              <w:rPr>
                <w:rFonts w:eastAsia="Times New Roman" w:cs="Arial"/>
                <w:color w:val="000000"/>
                <w:sz w:val="20"/>
                <w:szCs w:val="20"/>
                <w:highlight w:val="yellow"/>
                <w:lang w:val="en-US"/>
              </w:rPr>
            </w:pPr>
            <w:r w:rsidRPr="00573EF1">
              <w:rPr>
                <w:rFonts w:eastAsia="Times New Roman" w:cs="Arial"/>
                <w:sz w:val="20"/>
                <w:szCs w:val="20"/>
                <w:lang w:val="en-US"/>
              </w:rPr>
              <w:t>5%</w:t>
            </w:r>
          </w:p>
        </w:tc>
        <w:tc>
          <w:tcPr>
            <w:tcW w:w="1260" w:type="dxa"/>
            <w:shd w:val="clear" w:color="auto" w:fill="auto"/>
          </w:tcPr>
          <w:p w:rsidR="00C95492" w:rsidRPr="00573EF1" w:rsidRDefault="00C95492" w:rsidP="009051FF">
            <w:pPr>
              <w:jc w:val="center"/>
              <w:rPr>
                <w:rFonts w:eastAsia="Times New Roman" w:cs="Arial"/>
                <w:color w:val="000000"/>
                <w:sz w:val="20"/>
                <w:szCs w:val="20"/>
                <w:highlight w:val="yellow"/>
                <w:lang w:val="en-US"/>
              </w:rPr>
            </w:pPr>
            <w:r w:rsidRPr="00573EF1">
              <w:rPr>
                <w:rFonts w:eastAsia="Times New Roman" w:cs="Arial"/>
                <w:sz w:val="20"/>
                <w:szCs w:val="20"/>
                <w:lang w:val="en-US"/>
              </w:rPr>
              <w:t>7.5%</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lang w:val="en-US"/>
              </w:rPr>
            </w:pPr>
            <w:proofErr w:type="spellStart"/>
            <w:r w:rsidRPr="00573EF1">
              <w:rPr>
                <w:rFonts w:eastAsia="Times New Roman" w:cs="Arial"/>
                <w:bCs/>
                <w:sz w:val="20"/>
                <w:szCs w:val="20"/>
                <w:lang w:val="en-US"/>
              </w:rPr>
              <w:t>Bis</w:t>
            </w:r>
            <w:proofErr w:type="spellEnd"/>
            <w:r w:rsidRPr="00573EF1">
              <w:rPr>
                <w:rFonts w:eastAsia="Times New Roman" w:cs="Arial"/>
                <w:bCs/>
                <w:sz w:val="20"/>
                <w:szCs w:val="20"/>
                <w:lang w:val="en-US"/>
              </w:rPr>
              <w:t>-phenol A</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sz w:val="20"/>
                <w:szCs w:val="20"/>
                <w:lang w:val="en-US"/>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sz w:val="20"/>
                <w:szCs w:val="20"/>
                <w:lang w:val="en-US"/>
              </w:rPr>
              <w:t>7.5%</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sz w:val="20"/>
                <w:szCs w:val="20"/>
                <w:lang w:val="en-US"/>
              </w:rPr>
            </w:pPr>
            <w:proofErr w:type="spellStart"/>
            <w:r w:rsidRPr="00573EF1">
              <w:rPr>
                <w:rFonts w:eastAsia="Times New Roman" w:cs="Arial"/>
                <w:bCs/>
                <w:sz w:val="20"/>
                <w:szCs w:val="20"/>
                <w:lang w:val="en-US"/>
              </w:rPr>
              <w:t>Epichlorohydrin</w:t>
            </w:r>
            <w:proofErr w:type="spellEnd"/>
          </w:p>
        </w:tc>
        <w:tc>
          <w:tcPr>
            <w:tcW w:w="990" w:type="dxa"/>
            <w:shd w:val="clear" w:color="auto" w:fill="auto"/>
          </w:tcPr>
          <w:p w:rsidR="00C95492" w:rsidRPr="00573EF1" w:rsidRDefault="00C95492" w:rsidP="009051FF">
            <w:pPr>
              <w:jc w:val="center"/>
              <w:rPr>
                <w:rFonts w:eastAsia="Times New Roman" w:cs="Arial"/>
                <w:sz w:val="20"/>
                <w:szCs w:val="20"/>
                <w:lang w:val="en-US"/>
              </w:rPr>
            </w:pPr>
            <w:r w:rsidRPr="00573EF1">
              <w:rPr>
                <w:rFonts w:eastAsia="Times New Roman" w:cs="Arial"/>
                <w:sz w:val="20"/>
                <w:szCs w:val="20"/>
                <w:lang w:val="en-US"/>
              </w:rPr>
              <w:t>2.5%</w:t>
            </w:r>
          </w:p>
        </w:tc>
        <w:tc>
          <w:tcPr>
            <w:tcW w:w="1260" w:type="dxa"/>
            <w:shd w:val="clear" w:color="auto" w:fill="auto"/>
          </w:tcPr>
          <w:p w:rsidR="00C95492" w:rsidRPr="00573EF1" w:rsidRDefault="00C95492" w:rsidP="009051FF">
            <w:pPr>
              <w:jc w:val="center"/>
              <w:rPr>
                <w:rFonts w:eastAsia="Times New Roman" w:cs="Arial"/>
                <w:sz w:val="20"/>
                <w:szCs w:val="20"/>
                <w:lang w:val="en-US"/>
              </w:rPr>
            </w:pPr>
            <w:r w:rsidRPr="00573EF1">
              <w:rPr>
                <w:rFonts w:eastAsia="Times New Roman" w:cs="Arial"/>
                <w:sz w:val="20"/>
                <w:szCs w:val="20"/>
                <w:lang w:val="en-US"/>
              </w:rPr>
              <w:t>7.5%</w:t>
            </w:r>
          </w:p>
        </w:tc>
      </w:tr>
      <w:tr w:rsidR="00C95492" w:rsidRPr="00573EF1" w:rsidTr="009051FF">
        <w:tc>
          <w:tcPr>
            <w:tcW w:w="630" w:type="dxa"/>
            <w:vMerge w:val="restart"/>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val="restart"/>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Plastics</w:t>
            </w: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Builder’s ware of plastic, not elsewhere specified or included </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rPr>
          <w:trHeight w:val="375"/>
        </w:trPr>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Polycarbonates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c>
          <w:tcPr>
            <w:tcW w:w="630" w:type="dxa"/>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Leather</w:t>
            </w: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Wet blue chrome tanned leather, crust leather, finished leather of all kinds, including their splits and slides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c>
          <w:tcPr>
            <w:tcW w:w="630" w:type="dxa"/>
            <w:vMerge w:val="restart"/>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val="restart"/>
            <w:shd w:val="clear" w:color="auto" w:fill="auto"/>
          </w:tcPr>
          <w:p w:rsidR="00C95492" w:rsidRPr="00573EF1" w:rsidRDefault="00C95492" w:rsidP="009051FF">
            <w:pPr>
              <w:pStyle w:val="ListParagraph"/>
              <w:ind w:left="0"/>
              <w:rPr>
                <w:rFonts w:cs="Arial"/>
                <w:b/>
                <w:bCs/>
                <w:sz w:val="20"/>
                <w:szCs w:val="20"/>
              </w:rPr>
            </w:pPr>
            <w:r w:rsidRPr="00573EF1">
              <w:rPr>
                <w:rFonts w:cs="Arial"/>
                <w:b/>
                <w:bCs/>
                <w:sz w:val="20"/>
                <w:szCs w:val="20"/>
              </w:rPr>
              <w:t>Gems and Jewellery</w:t>
            </w:r>
          </w:p>
        </w:tc>
        <w:tc>
          <w:tcPr>
            <w:tcW w:w="3330" w:type="dxa"/>
            <w:shd w:val="clear" w:color="auto" w:fill="auto"/>
          </w:tcPr>
          <w:p w:rsidR="00C95492" w:rsidRPr="00573EF1" w:rsidRDefault="00C95492" w:rsidP="009051FF">
            <w:pPr>
              <w:rPr>
                <w:rFonts w:eastAsia="Times New Roman" w:cs="Arial"/>
                <w:bCs/>
                <w:color w:val="000000"/>
                <w:sz w:val="20"/>
                <w:szCs w:val="20"/>
              </w:rPr>
            </w:pPr>
            <w:r w:rsidRPr="00573EF1">
              <w:rPr>
                <w:rFonts w:eastAsia="Times New Roman" w:cs="Arial"/>
                <w:bCs/>
                <w:color w:val="000000"/>
                <w:sz w:val="20"/>
                <w:szCs w:val="20"/>
                <w:lang w:val="en-US"/>
              </w:rPr>
              <w:t xml:space="preserve">Cut and Polished Cubic </w:t>
            </w:r>
            <w:proofErr w:type="spellStart"/>
            <w:r w:rsidRPr="00573EF1">
              <w:rPr>
                <w:rFonts w:eastAsia="Times New Roman" w:cs="Arial"/>
                <w:bCs/>
                <w:color w:val="000000"/>
                <w:sz w:val="20"/>
                <w:szCs w:val="20"/>
                <w:lang w:val="en-US"/>
              </w:rPr>
              <w:t>Zirconia</w:t>
            </w:r>
            <w:proofErr w:type="spellEnd"/>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rPr>
            </w:pPr>
            <w:r w:rsidRPr="00573EF1">
              <w:rPr>
                <w:rFonts w:eastAsia="Times New Roman" w:cs="Arial"/>
                <w:bCs/>
                <w:color w:val="000000"/>
                <w:sz w:val="20"/>
                <w:szCs w:val="20"/>
                <w:lang w:val="en-US"/>
              </w:rPr>
              <w:t>Synthetic Cut and Polished Stones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vMerge w:val="restart"/>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val="restart"/>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Capital Goods and Machinery</w:t>
            </w: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Tunnel Boring Machines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c>
          <w:tcPr>
            <w:tcW w:w="630" w:type="dxa"/>
            <w:vMerge/>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vMerge/>
            <w:shd w:val="clear" w:color="auto" w:fill="auto"/>
          </w:tcPr>
          <w:p w:rsidR="00C95492" w:rsidRPr="00573EF1" w:rsidRDefault="00C95492" w:rsidP="009051FF">
            <w:pPr>
              <w:pStyle w:val="ListParagraph"/>
              <w:ind w:left="0"/>
              <w:jc w:val="both"/>
              <w:rPr>
                <w:rFonts w:cs="Arial"/>
                <w:b/>
                <w:bCs/>
                <w:sz w:val="20"/>
                <w:szCs w:val="20"/>
              </w:rPr>
            </w:pP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Parts and components for manufacture of Tunnel Boring Machines</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r>
      <w:tr w:rsidR="00C95492" w:rsidRPr="00573EF1" w:rsidTr="009051FF">
        <w:tc>
          <w:tcPr>
            <w:tcW w:w="630" w:type="dxa"/>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Auto Sector</w:t>
            </w:r>
          </w:p>
        </w:tc>
        <w:tc>
          <w:tcPr>
            <w:tcW w:w="3330" w:type="dxa"/>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Specified auto parts like ignition wiring sets, safety glass, parts of signaling equipment, etc.</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c>
          <w:tcPr>
            <w:tcW w:w="630" w:type="dxa"/>
            <w:shd w:val="clear" w:color="auto" w:fill="auto"/>
          </w:tcPr>
          <w:p w:rsidR="00C95492" w:rsidRPr="00573EF1" w:rsidRDefault="00C95492" w:rsidP="00C95492">
            <w:pPr>
              <w:pStyle w:val="ListParagraph"/>
              <w:numPr>
                <w:ilvl w:val="0"/>
                <w:numId w:val="18"/>
              </w:numPr>
              <w:ind w:left="0" w:firstLine="0"/>
              <w:jc w:val="both"/>
              <w:rPr>
                <w:rFonts w:cs="Arial"/>
                <w:bCs/>
                <w:sz w:val="20"/>
                <w:szCs w:val="20"/>
              </w:rPr>
            </w:pPr>
          </w:p>
        </w:tc>
        <w:tc>
          <w:tcPr>
            <w:tcW w:w="1260" w:type="dxa"/>
            <w:shd w:val="clear" w:color="auto" w:fill="auto"/>
          </w:tcPr>
          <w:p w:rsidR="00C95492" w:rsidRPr="00573EF1" w:rsidRDefault="00C95492" w:rsidP="009051FF">
            <w:pPr>
              <w:pStyle w:val="ListParagraph"/>
              <w:ind w:left="0"/>
              <w:jc w:val="both"/>
              <w:rPr>
                <w:rFonts w:cs="Arial"/>
                <w:b/>
                <w:bCs/>
                <w:sz w:val="20"/>
                <w:szCs w:val="20"/>
              </w:rPr>
            </w:pPr>
            <w:r w:rsidRPr="00573EF1">
              <w:rPr>
                <w:rFonts w:cs="Arial"/>
                <w:b/>
                <w:bCs/>
                <w:sz w:val="20"/>
                <w:szCs w:val="20"/>
              </w:rPr>
              <w:t>Metal products</w:t>
            </w:r>
          </w:p>
        </w:tc>
        <w:tc>
          <w:tcPr>
            <w:tcW w:w="3330" w:type="dxa"/>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Screws, Nuts, etc. </w:t>
            </w:r>
          </w:p>
        </w:tc>
        <w:tc>
          <w:tcPr>
            <w:tcW w:w="99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1260" w:type="dxa"/>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bl>
    <w:p w:rsidR="00C95492" w:rsidRPr="00573EF1" w:rsidRDefault="00C95492" w:rsidP="00C95492">
      <w:pPr>
        <w:pStyle w:val="ListParagraph"/>
        <w:ind w:left="0"/>
        <w:jc w:val="both"/>
        <w:rPr>
          <w:rFonts w:cs="Arial"/>
          <w:i/>
          <w:iCs/>
          <w:sz w:val="20"/>
          <w:szCs w:val="20"/>
        </w:rPr>
      </w:pPr>
      <w:r w:rsidRPr="00573EF1">
        <w:rPr>
          <w:rFonts w:cs="Arial"/>
          <w:b/>
          <w:bCs/>
          <w:sz w:val="20"/>
          <w:szCs w:val="20"/>
        </w:rPr>
        <w:tab/>
      </w:r>
      <w:r w:rsidRPr="00573EF1">
        <w:rPr>
          <w:rFonts w:cs="Arial"/>
          <w:i/>
          <w:iCs/>
          <w:sz w:val="20"/>
          <w:szCs w:val="20"/>
        </w:rPr>
        <w:t>* Also, to attract Agriculture Infrastructure and development Cess at the rate of 5%</w:t>
      </w:r>
    </w:p>
    <w:p w:rsidR="00C95492" w:rsidRPr="008E736A" w:rsidRDefault="00C95492" w:rsidP="00C95492">
      <w:pPr>
        <w:pStyle w:val="ListParagraph"/>
        <w:ind w:left="0"/>
        <w:jc w:val="both"/>
        <w:rPr>
          <w:rFonts w:cs="Arial"/>
          <w:b/>
          <w:bCs/>
        </w:rPr>
      </w:pPr>
    </w:p>
    <w:p w:rsidR="00C95492" w:rsidRPr="008E736A" w:rsidRDefault="00C95492" w:rsidP="00C95492">
      <w:pPr>
        <w:pStyle w:val="ListParagraph"/>
        <w:ind w:left="0"/>
        <w:jc w:val="both"/>
        <w:rPr>
          <w:rFonts w:cs="Arial"/>
          <w:b/>
          <w:bCs/>
        </w:rPr>
      </w:pPr>
    </w:p>
    <w:p w:rsidR="00C95492" w:rsidRPr="008E736A" w:rsidRDefault="00C95492" w:rsidP="00C95492">
      <w:pPr>
        <w:pStyle w:val="ListParagraph"/>
        <w:numPr>
          <w:ilvl w:val="0"/>
          <w:numId w:val="27"/>
        </w:numPr>
        <w:spacing w:after="160"/>
        <w:ind w:left="0" w:firstLine="0"/>
        <w:jc w:val="both"/>
        <w:rPr>
          <w:rFonts w:cs="Arial"/>
          <w:iCs/>
        </w:rPr>
      </w:pPr>
      <w:r w:rsidRPr="008E736A">
        <w:rPr>
          <w:rFonts w:cs="Arial"/>
          <w:b/>
          <w:bCs/>
        </w:rPr>
        <w:t xml:space="preserve">Changes in Customs duty to promote value addition in the Electronics Sector [with effect from 2.2.2021, unless specified otherwise]. </w:t>
      </w:r>
    </w:p>
    <w:p w:rsidR="00C95492" w:rsidRPr="008E736A" w:rsidRDefault="00C95492" w:rsidP="00C95492">
      <w:pPr>
        <w:pStyle w:val="ListParagraph"/>
        <w:spacing w:after="160"/>
        <w:ind w:left="0"/>
        <w:jc w:val="both"/>
        <w:rPr>
          <w:rFonts w:cs="Arial"/>
          <w:iCs/>
        </w:rPr>
      </w:pPr>
    </w:p>
    <w:tbl>
      <w:tblPr>
        <w:tblStyle w:val="TableGrid"/>
        <w:tblW w:w="7470" w:type="dxa"/>
        <w:tblInd w:w="108" w:type="dxa"/>
        <w:tblLayout w:type="fixed"/>
        <w:tblLook w:val="04A0"/>
      </w:tblPr>
      <w:tblGrid>
        <w:gridCol w:w="720"/>
        <w:gridCol w:w="4680"/>
        <w:gridCol w:w="990"/>
        <w:gridCol w:w="1080"/>
      </w:tblGrid>
      <w:tr w:rsidR="00C95492" w:rsidRPr="00573EF1" w:rsidTr="009051FF">
        <w:trPr>
          <w:trHeight w:val="75"/>
        </w:trPr>
        <w:tc>
          <w:tcPr>
            <w:tcW w:w="720" w:type="dxa"/>
            <w:shd w:val="clear" w:color="auto" w:fill="auto"/>
          </w:tcPr>
          <w:p w:rsidR="00C95492" w:rsidRPr="00573EF1" w:rsidRDefault="00C95492" w:rsidP="009051FF">
            <w:pPr>
              <w:pStyle w:val="ListParagraph"/>
              <w:tabs>
                <w:tab w:val="left" w:pos="720"/>
              </w:tabs>
              <w:ind w:left="0"/>
              <w:rPr>
                <w:rFonts w:cs="Arial"/>
                <w:b/>
                <w:bCs/>
                <w:color w:val="000000" w:themeColor="text1"/>
                <w:sz w:val="20"/>
                <w:szCs w:val="20"/>
              </w:rPr>
            </w:pPr>
            <w:proofErr w:type="spellStart"/>
            <w:r w:rsidRPr="00573EF1">
              <w:rPr>
                <w:rFonts w:cs="Arial"/>
                <w:b/>
                <w:bCs/>
                <w:color w:val="000000" w:themeColor="text1"/>
                <w:sz w:val="20"/>
                <w:szCs w:val="20"/>
              </w:rPr>
              <w:t>S.No</w:t>
            </w:r>
            <w:proofErr w:type="spellEnd"/>
            <w:r w:rsidRPr="00573EF1">
              <w:rPr>
                <w:rFonts w:cs="Arial"/>
                <w:b/>
                <w:bCs/>
                <w:color w:val="000000" w:themeColor="text1"/>
                <w:sz w:val="20"/>
                <w:szCs w:val="20"/>
              </w:rPr>
              <w:t>.</w:t>
            </w:r>
          </w:p>
        </w:tc>
        <w:tc>
          <w:tcPr>
            <w:tcW w:w="4680" w:type="dxa"/>
            <w:tcBorders>
              <w:right w:val="single" w:sz="8" w:space="0" w:color="000000"/>
            </w:tcBorders>
            <w:shd w:val="clear" w:color="auto" w:fill="auto"/>
          </w:tcPr>
          <w:p w:rsidR="00C95492" w:rsidRPr="00573EF1" w:rsidRDefault="00C95492" w:rsidP="009051FF">
            <w:pPr>
              <w:rPr>
                <w:rFonts w:eastAsia="Times New Roman" w:cs="Arial"/>
                <w:b/>
                <w:bCs/>
                <w:color w:val="000000"/>
                <w:sz w:val="20"/>
                <w:szCs w:val="20"/>
                <w:lang w:val="en-US"/>
              </w:rPr>
            </w:pPr>
            <w:r w:rsidRPr="00573EF1">
              <w:rPr>
                <w:rFonts w:eastAsia="Times New Roman" w:cs="Arial"/>
                <w:b/>
                <w:bCs/>
                <w:color w:val="000000"/>
                <w:sz w:val="20"/>
                <w:szCs w:val="20"/>
                <w:lang w:val="en-US"/>
              </w:rPr>
              <w:t xml:space="preserve">Description </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b/>
                <w:bCs/>
                <w:color w:val="000000"/>
                <w:sz w:val="20"/>
                <w:szCs w:val="20"/>
                <w:lang w:val="en-US"/>
              </w:rPr>
            </w:pPr>
            <w:r w:rsidRPr="00573EF1">
              <w:rPr>
                <w:rFonts w:eastAsia="Times New Roman" w:cs="Arial"/>
                <w:b/>
                <w:bCs/>
                <w:color w:val="000000"/>
                <w:sz w:val="20"/>
                <w:szCs w:val="20"/>
                <w:lang w:val="en-US"/>
              </w:rPr>
              <w:t xml:space="preserve">From </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b/>
                <w:bCs/>
                <w:color w:val="000000"/>
                <w:sz w:val="20"/>
                <w:szCs w:val="20"/>
                <w:lang w:val="en-US"/>
              </w:rPr>
            </w:pPr>
            <w:r w:rsidRPr="00573EF1">
              <w:rPr>
                <w:rFonts w:eastAsia="Times New Roman" w:cs="Arial"/>
                <w:b/>
                <w:bCs/>
                <w:color w:val="000000"/>
                <w:sz w:val="20"/>
                <w:szCs w:val="20"/>
                <w:lang w:val="en-US"/>
              </w:rPr>
              <w:t>To</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jc w:val="both"/>
              <w:rPr>
                <w:rFonts w:eastAsia="Times New Roman" w:cs="Times New Roman"/>
                <w:bCs/>
                <w:color w:val="000000"/>
                <w:sz w:val="20"/>
                <w:szCs w:val="20"/>
              </w:rPr>
            </w:pPr>
            <w:r w:rsidRPr="00573EF1">
              <w:rPr>
                <w:rFonts w:eastAsia="Times New Roman" w:cs="Times New Roman"/>
                <w:bCs/>
                <w:color w:val="000000"/>
                <w:sz w:val="20"/>
                <w:szCs w:val="20"/>
              </w:rPr>
              <w:t>Inputs, parts or sub-parts for manufacture of specified parts of mobile phones, including:</w:t>
            </w:r>
          </w:p>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 (1) Printed Circuit Board Assembly (PCBA)</w:t>
            </w:r>
          </w:p>
          <w:p w:rsidR="00C95492" w:rsidRPr="00573EF1" w:rsidRDefault="00C95492" w:rsidP="009051FF">
            <w:pPr>
              <w:rPr>
                <w:rFonts w:cs="Arial"/>
                <w:bCs/>
                <w:sz w:val="20"/>
                <w:szCs w:val="20"/>
              </w:rPr>
            </w:pPr>
            <w:r w:rsidRPr="00573EF1">
              <w:rPr>
                <w:rFonts w:cs="Arial"/>
                <w:bCs/>
                <w:sz w:val="20"/>
                <w:szCs w:val="20"/>
              </w:rPr>
              <w:t>(2) Camera module</w:t>
            </w:r>
          </w:p>
          <w:p w:rsidR="00C95492" w:rsidRPr="00573EF1" w:rsidRDefault="00C95492" w:rsidP="009051FF">
            <w:pPr>
              <w:rPr>
                <w:rFonts w:cs="Arial"/>
                <w:bCs/>
                <w:sz w:val="20"/>
                <w:szCs w:val="20"/>
              </w:rPr>
            </w:pPr>
            <w:r w:rsidRPr="00573EF1">
              <w:rPr>
                <w:rFonts w:cs="Arial"/>
                <w:bCs/>
                <w:sz w:val="20"/>
                <w:szCs w:val="20"/>
              </w:rPr>
              <w:t xml:space="preserve">(3) Connectors </w:t>
            </w:r>
          </w:p>
          <w:p w:rsidR="00C95492" w:rsidRPr="00573EF1" w:rsidRDefault="00C95492" w:rsidP="009051FF">
            <w:pPr>
              <w:jc w:val="both"/>
              <w:rPr>
                <w:rFonts w:cs="Arial"/>
                <w:bCs/>
                <w:sz w:val="20"/>
                <w:szCs w:val="20"/>
              </w:rPr>
            </w:pPr>
            <w:r w:rsidRPr="00573EF1">
              <w:rPr>
                <w:rFonts w:cs="Arial"/>
                <w:bCs/>
                <w:sz w:val="20"/>
                <w:szCs w:val="20"/>
              </w:rPr>
              <w:t>[To apply with effect from 01.04.2021]</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p>
          <w:p w:rsidR="00C95492" w:rsidRPr="00573EF1" w:rsidRDefault="00C95492" w:rsidP="009051FF">
            <w:pPr>
              <w:jc w:val="center"/>
              <w:rPr>
                <w:rFonts w:eastAsia="Times New Roman" w:cs="Arial"/>
                <w:color w:val="000000"/>
                <w:sz w:val="20"/>
                <w:szCs w:val="20"/>
                <w:lang w:val="en-US"/>
              </w:rPr>
            </w:pP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p>
          <w:p w:rsidR="00C95492" w:rsidRPr="00573EF1" w:rsidRDefault="00C95492" w:rsidP="009051FF">
            <w:pPr>
              <w:jc w:val="center"/>
              <w:rPr>
                <w:rFonts w:eastAsia="Times New Roman" w:cs="Arial"/>
                <w:color w:val="000000"/>
                <w:sz w:val="20"/>
                <w:szCs w:val="20"/>
                <w:lang w:val="en-US"/>
              </w:rPr>
            </w:pP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r>
      <w:tr w:rsidR="00C95492" w:rsidRPr="00573EF1" w:rsidTr="009051FF">
        <w:trPr>
          <w:trHeight w:val="192"/>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jc w:val="both"/>
              <w:rPr>
                <w:rFonts w:cs="Arial"/>
                <w:bCs/>
                <w:sz w:val="20"/>
                <w:szCs w:val="20"/>
              </w:rPr>
            </w:pPr>
            <w:r w:rsidRPr="00573EF1">
              <w:rPr>
                <w:rFonts w:cs="Arial"/>
                <w:bCs/>
                <w:sz w:val="20"/>
                <w:szCs w:val="20"/>
              </w:rPr>
              <w:t>Printed Circuit Board Assembly [PCBA] and Moulded Plastic, for manufacture of charger or adapter</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rPr>
          <w:trHeight w:val="192"/>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jc w:val="both"/>
              <w:rPr>
                <w:rFonts w:cs="Arial"/>
                <w:bCs/>
                <w:sz w:val="20"/>
                <w:szCs w:val="20"/>
              </w:rPr>
            </w:pPr>
            <w:r w:rsidRPr="00573EF1">
              <w:rPr>
                <w:rFonts w:cs="Arial"/>
                <w:bCs/>
                <w:sz w:val="20"/>
                <w:szCs w:val="20"/>
              </w:rPr>
              <w:t>Inputs and parts [other than PCBA and moulded plastic] of mobile charger</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192"/>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jc w:val="both"/>
              <w:rPr>
                <w:rFonts w:cs="Arial"/>
                <w:bCs/>
                <w:sz w:val="20"/>
                <w:szCs w:val="20"/>
              </w:rPr>
            </w:pPr>
            <w:r w:rsidRPr="00573EF1">
              <w:rPr>
                <w:rFonts w:cs="Arial"/>
                <w:bCs/>
                <w:sz w:val="20"/>
                <w:szCs w:val="20"/>
              </w:rPr>
              <w:t>Inputs, Parts and Sub-parts [other than PCBA and Li-ion Cell] for manufacture of Lithium-ion battery and battery pack [</w:t>
            </w:r>
            <w:proofErr w:type="spellStart"/>
            <w:r w:rsidRPr="00573EF1">
              <w:rPr>
                <w:rFonts w:cs="Arial"/>
                <w:bCs/>
                <w:sz w:val="20"/>
                <w:szCs w:val="20"/>
              </w:rPr>
              <w:t>w.e.f</w:t>
            </w:r>
            <w:proofErr w:type="spellEnd"/>
            <w:r w:rsidRPr="00573EF1">
              <w:rPr>
                <w:rFonts w:cs="Arial"/>
                <w:bCs/>
                <w:sz w:val="20"/>
                <w:szCs w:val="20"/>
              </w:rPr>
              <w:t>. 01.04.2021]</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cs="Arial"/>
                <w:bCs/>
                <w:sz w:val="20"/>
                <w:szCs w:val="20"/>
              </w:rPr>
              <w:t>Compressor of Refrigerator/Air Conditioner</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12.5%</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cs="Arial"/>
                <w:bCs/>
                <w:sz w:val="20"/>
                <w:szCs w:val="20"/>
              </w:rPr>
              <w:t xml:space="preserve">Specified insulated wires and cables </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strike/>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cs="Arial"/>
                <w:bCs/>
                <w:sz w:val="20"/>
                <w:szCs w:val="20"/>
              </w:rPr>
              <w:t xml:space="preserve">Specific parts of transformer such as Bobbins, brackets, wires, etc. </w:t>
            </w:r>
          </w:p>
        </w:tc>
        <w:tc>
          <w:tcPr>
            <w:tcW w:w="99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c>
          <w:tcPr>
            <w:tcW w:w="1080" w:type="dxa"/>
            <w:tcBorders>
              <w:top w:val="single" w:sz="8" w:space="0" w:color="000000"/>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Applicable Rate</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cs="Arial"/>
                <w:bCs/>
                <w:sz w:val="20"/>
                <w:szCs w:val="20"/>
              </w:rPr>
              <w:t>Inputs and parts of LED lights or fixtures including LED Lamps</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eastAsia="Times New Roman" w:cs="Arial"/>
                <w:bCs/>
                <w:color w:val="000000"/>
                <w:sz w:val="20"/>
                <w:szCs w:val="20"/>
                <w:lang w:val="en-US"/>
              </w:rPr>
              <w:t>Solar Inverters</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20%</w:t>
            </w:r>
          </w:p>
        </w:tc>
      </w:tr>
      <w:tr w:rsidR="00C95492" w:rsidRPr="00573EF1" w:rsidTr="009051FF">
        <w:trPr>
          <w:trHeight w:val="75"/>
        </w:trPr>
        <w:tc>
          <w:tcPr>
            <w:tcW w:w="720" w:type="dxa"/>
            <w:shd w:val="clear" w:color="auto" w:fill="auto"/>
          </w:tcPr>
          <w:p w:rsidR="00C95492" w:rsidRPr="00573EF1" w:rsidRDefault="00C95492" w:rsidP="00C95492">
            <w:pPr>
              <w:pStyle w:val="ListParagraph"/>
              <w:numPr>
                <w:ilvl w:val="0"/>
                <w:numId w:val="19"/>
              </w:numPr>
              <w:tabs>
                <w:tab w:val="left" w:pos="720"/>
              </w:tabs>
              <w:ind w:left="0" w:firstLine="0"/>
              <w:jc w:val="center"/>
              <w:rPr>
                <w:rFonts w:cs="Arial"/>
                <w:color w:val="000000" w:themeColor="text1"/>
                <w:sz w:val="20"/>
                <w:szCs w:val="20"/>
              </w:rPr>
            </w:pPr>
          </w:p>
        </w:tc>
        <w:tc>
          <w:tcPr>
            <w:tcW w:w="4680" w:type="dxa"/>
            <w:tcBorders>
              <w:right w:val="single" w:sz="8" w:space="0" w:color="000000"/>
            </w:tcBorders>
            <w:shd w:val="clear" w:color="auto" w:fill="auto"/>
          </w:tcPr>
          <w:p w:rsidR="00C95492" w:rsidRPr="00573EF1" w:rsidRDefault="00C95492" w:rsidP="009051FF">
            <w:pPr>
              <w:rPr>
                <w:rFonts w:cs="Arial"/>
                <w:bCs/>
                <w:sz w:val="20"/>
                <w:szCs w:val="20"/>
              </w:rPr>
            </w:pPr>
            <w:r w:rsidRPr="00573EF1">
              <w:rPr>
                <w:rFonts w:eastAsia="Times New Roman" w:cs="Arial"/>
                <w:bCs/>
                <w:color w:val="000000"/>
                <w:sz w:val="20"/>
                <w:szCs w:val="20"/>
                <w:lang w:val="en-US"/>
              </w:rPr>
              <w:t>Solar lanterns or solar lamps</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bl>
    <w:p w:rsidR="00C95492" w:rsidRPr="008E736A" w:rsidRDefault="00C95492" w:rsidP="00C95492">
      <w:pPr>
        <w:spacing w:after="0"/>
        <w:jc w:val="both"/>
        <w:rPr>
          <w:rFonts w:cs="Arial"/>
          <w:iCs/>
        </w:rPr>
      </w:pPr>
    </w:p>
    <w:p w:rsidR="00C95492" w:rsidRPr="008E736A" w:rsidRDefault="00C95492" w:rsidP="00C95492">
      <w:pPr>
        <w:pStyle w:val="ListParagraph"/>
        <w:numPr>
          <w:ilvl w:val="0"/>
          <w:numId w:val="27"/>
        </w:numPr>
        <w:spacing w:after="0"/>
        <w:ind w:left="0" w:firstLine="0"/>
        <w:jc w:val="both"/>
        <w:rPr>
          <w:rFonts w:cs="Arial"/>
          <w:b/>
          <w:bCs/>
        </w:rPr>
      </w:pPr>
      <w:r w:rsidRPr="008E736A">
        <w:rPr>
          <w:rFonts w:cs="Arial"/>
          <w:b/>
          <w:bCs/>
        </w:rPr>
        <w:t>Changes in Customs duty raw materials and inputs used by Domestic Manufacturers for reducing cost of inputs and correction of inverted duty structure:</w:t>
      </w:r>
    </w:p>
    <w:p w:rsidR="00C95492" w:rsidRPr="008E736A" w:rsidRDefault="00C95492" w:rsidP="00C95492">
      <w:pPr>
        <w:pStyle w:val="ListParagraph"/>
        <w:spacing w:after="0"/>
        <w:ind w:left="0"/>
        <w:jc w:val="both"/>
        <w:rPr>
          <w:rFonts w:cs="Arial"/>
          <w:b/>
          <w:bCs/>
        </w:rPr>
      </w:pPr>
    </w:p>
    <w:tbl>
      <w:tblPr>
        <w:tblStyle w:val="TableGrid"/>
        <w:tblW w:w="7561" w:type="dxa"/>
        <w:jc w:val="center"/>
        <w:tblInd w:w="1364" w:type="dxa"/>
        <w:tblLayout w:type="fixed"/>
        <w:tblLook w:val="04A0"/>
      </w:tblPr>
      <w:tblGrid>
        <w:gridCol w:w="778"/>
        <w:gridCol w:w="1474"/>
        <w:gridCol w:w="3599"/>
        <w:gridCol w:w="989"/>
        <w:gridCol w:w="721"/>
      </w:tblGrid>
      <w:tr w:rsidR="00C95492" w:rsidRPr="00573EF1" w:rsidTr="009051FF">
        <w:trPr>
          <w:trHeight w:val="277"/>
          <w:jc w:val="center"/>
        </w:trPr>
        <w:tc>
          <w:tcPr>
            <w:tcW w:w="778" w:type="dxa"/>
            <w:vMerge w:val="restart"/>
            <w:shd w:val="clear" w:color="auto" w:fill="auto"/>
            <w:vAlign w:val="center"/>
          </w:tcPr>
          <w:p w:rsidR="00C95492" w:rsidRPr="00573EF1" w:rsidRDefault="00C95492" w:rsidP="009051FF">
            <w:pPr>
              <w:pStyle w:val="ListParagraph"/>
              <w:tabs>
                <w:tab w:val="left" w:pos="720"/>
              </w:tabs>
              <w:ind w:left="0"/>
              <w:jc w:val="center"/>
              <w:rPr>
                <w:rFonts w:cs="Arial"/>
                <w:b/>
                <w:color w:val="000000" w:themeColor="text1"/>
                <w:sz w:val="20"/>
                <w:szCs w:val="20"/>
              </w:rPr>
            </w:pPr>
            <w:r w:rsidRPr="00573EF1">
              <w:rPr>
                <w:rFonts w:cs="Arial"/>
                <w:b/>
                <w:color w:val="000000" w:themeColor="text1"/>
                <w:sz w:val="20"/>
                <w:szCs w:val="20"/>
              </w:rPr>
              <w:t>S. No.</w:t>
            </w:r>
          </w:p>
        </w:tc>
        <w:tc>
          <w:tcPr>
            <w:tcW w:w="1474" w:type="dxa"/>
            <w:vMerge w:val="restart"/>
            <w:shd w:val="clear" w:color="auto" w:fill="auto"/>
            <w:vAlign w:val="center"/>
          </w:tcPr>
          <w:p w:rsidR="00C95492" w:rsidRPr="00573EF1" w:rsidRDefault="00C95492" w:rsidP="009051FF">
            <w:pPr>
              <w:pStyle w:val="ListParagraph"/>
              <w:tabs>
                <w:tab w:val="left" w:pos="720"/>
              </w:tabs>
              <w:ind w:left="0"/>
              <w:jc w:val="center"/>
              <w:rPr>
                <w:rFonts w:cs="Arial"/>
                <w:b/>
                <w:color w:val="000000" w:themeColor="text1"/>
                <w:sz w:val="20"/>
                <w:szCs w:val="20"/>
              </w:rPr>
            </w:pPr>
            <w:r w:rsidRPr="00573EF1">
              <w:rPr>
                <w:rFonts w:cs="Arial"/>
                <w:b/>
                <w:color w:val="000000" w:themeColor="text1"/>
                <w:sz w:val="20"/>
                <w:szCs w:val="20"/>
              </w:rPr>
              <w:t>Inputs/Raw materials</w:t>
            </w:r>
          </w:p>
          <w:p w:rsidR="00C95492" w:rsidRPr="00573EF1" w:rsidRDefault="00C95492" w:rsidP="009051FF">
            <w:pPr>
              <w:pStyle w:val="ListParagraph"/>
              <w:tabs>
                <w:tab w:val="left" w:pos="720"/>
              </w:tabs>
              <w:ind w:left="0"/>
              <w:jc w:val="center"/>
              <w:rPr>
                <w:rFonts w:cs="Arial"/>
                <w:b/>
                <w:color w:val="000000" w:themeColor="text1"/>
                <w:sz w:val="20"/>
                <w:szCs w:val="20"/>
              </w:rPr>
            </w:pPr>
            <w:r w:rsidRPr="00573EF1">
              <w:rPr>
                <w:rFonts w:cs="Arial"/>
                <w:b/>
                <w:color w:val="000000" w:themeColor="text1"/>
                <w:sz w:val="20"/>
                <w:szCs w:val="20"/>
              </w:rPr>
              <w:t>(for Sector)</w:t>
            </w:r>
          </w:p>
        </w:tc>
        <w:tc>
          <w:tcPr>
            <w:tcW w:w="3599" w:type="dxa"/>
            <w:vMerge w:val="restart"/>
            <w:tcBorders>
              <w:top w:val="single" w:sz="8" w:space="0" w:color="000000"/>
              <w:left w:val="single" w:sz="8" w:space="0" w:color="000000"/>
              <w:right w:val="single" w:sz="8" w:space="0" w:color="000000"/>
            </w:tcBorders>
            <w:shd w:val="clear" w:color="auto" w:fill="auto"/>
            <w:vAlign w:val="center"/>
          </w:tcPr>
          <w:p w:rsidR="00C95492" w:rsidRPr="00573EF1" w:rsidRDefault="00C95492" w:rsidP="009051FF">
            <w:pPr>
              <w:pStyle w:val="NormalWeb"/>
              <w:tabs>
                <w:tab w:val="left" w:pos="720"/>
              </w:tabs>
              <w:spacing w:before="0" w:beforeAutospacing="0" w:after="0" w:afterAutospacing="0"/>
              <w:jc w:val="center"/>
              <w:rPr>
                <w:rFonts w:asciiTheme="minorHAnsi" w:eastAsiaTheme="minorEastAsia" w:hAnsiTheme="minorHAnsi" w:cs="Arial"/>
                <w:b/>
                <w:bCs/>
                <w:color w:val="000000" w:themeColor="text1"/>
                <w:kern w:val="24"/>
                <w:sz w:val="20"/>
                <w:szCs w:val="20"/>
                <w:lang w:val="en-US"/>
              </w:rPr>
            </w:pPr>
            <w:r w:rsidRPr="00573EF1">
              <w:rPr>
                <w:rFonts w:asciiTheme="minorHAnsi" w:eastAsiaTheme="minorEastAsia" w:hAnsiTheme="minorHAnsi" w:cs="Arial"/>
                <w:b/>
                <w:bCs/>
                <w:color w:val="000000" w:themeColor="text1"/>
                <w:kern w:val="24"/>
                <w:sz w:val="20"/>
                <w:szCs w:val="20"/>
                <w:lang w:val="en-US"/>
              </w:rPr>
              <w:t>Specific Items</w:t>
            </w:r>
          </w:p>
        </w:tc>
        <w:tc>
          <w:tcPr>
            <w:tcW w:w="17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pStyle w:val="NormalWeb"/>
              <w:tabs>
                <w:tab w:val="left" w:pos="720"/>
              </w:tabs>
              <w:spacing w:before="0" w:beforeAutospacing="0" w:after="0" w:afterAutospacing="0"/>
              <w:jc w:val="center"/>
              <w:rPr>
                <w:rFonts w:asciiTheme="minorHAnsi" w:eastAsiaTheme="minorEastAsia" w:hAnsiTheme="minorHAnsi" w:cs="Arial"/>
                <w:b/>
                <w:color w:val="000000" w:themeColor="text1"/>
                <w:kern w:val="24"/>
                <w:sz w:val="20"/>
                <w:szCs w:val="20"/>
                <w:lang w:val="en-US"/>
              </w:rPr>
            </w:pPr>
            <w:r w:rsidRPr="00573EF1">
              <w:rPr>
                <w:rFonts w:asciiTheme="minorHAnsi" w:eastAsiaTheme="minorEastAsia" w:hAnsiTheme="minorHAnsi" w:cs="Arial"/>
                <w:b/>
                <w:color w:val="000000" w:themeColor="text1"/>
                <w:kern w:val="24"/>
                <w:sz w:val="20"/>
                <w:szCs w:val="20"/>
                <w:lang w:val="en-US"/>
              </w:rPr>
              <w:t>Rate of duty</w:t>
            </w:r>
          </w:p>
        </w:tc>
      </w:tr>
      <w:tr w:rsidR="00C95492" w:rsidRPr="00573EF1" w:rsidTr="009051FF">
        <w:trPr>
          <w:trHeight w:val="277"/>
          <w:jc w:val="center"/>
        </w:trPr>
        <w:tc>
          <w:tcPr>
            <w:tcW w:w="778" w:type="dxa"/>
            <w:vMerge/>
            <w:shd w:val="clear" w:color="auto" w:fill="auto"/>
            <w:vAlign w:val="center"/>
          </w:tcPr>
          <w:p w:rsidR="00C95492" w:rsidRPr="00573EF1" w:rsidRDefault="00C95492" w:rsidP="009051FF">
            <w:pPr>
              <w:pStyle w:val="ListParagraph"/>
              <w:tabs>
                <w:tab w:val="left" w:pos="720"/>
              </w:tabs>
              <w:ind w:left="0"/>
              <w:jc w:val="center"/>
              <w:rPr>
                <w:rFonts w:cs="Arial"/>
                <w:color w:val="000000" w:themeColor="text1"/>
                <w:sz w:val="20"/>
                <w:szCs w:val="20"/>
              </w:rPr>
            </w:pPr>
          </w:p>
        </w:tc>
        <w:tc>
          <w:tcPr>
            <w:tcW w:w="1474" w:type="dxa"/>
            <w:vMerge/>
            <w:shd w:val="clear" w:color="auto" w:fill="auto"/>
            <w:vAlign w:val="center"/>
          </w:tcPr>
          <w:p w:rsidR="00C95492" w:rsidRPr="00573EF1" w:rsidRDefault="00C95492" w:rsidP="009051FF">
            <w:pPr>
              <w:pStyle w:val="ListParagraph"/>
              <w:tabs>
                <w:tab w:val="left" w:pos="720"/>
              </w:tabs>
              <w:ind w:left="0"/>
              <w:jc w:val="center"/>
              <w:rPr>
                <w:rFonts w:cs="Arial"/>
                <w:b/>
                <w:color w:val="000000" w:themeColor="text1"/>
                <w:sz w:val="20"/>
                <w:szCs w:val="20"/>
              </w:rPr>
            </w:pPr>
          </w:p>
        </w:tc>
        <w:tc>
          <w:tcPr>
            <w:tcW w:w="3599" w:type="dxa"/>
            <w:vMerge/>
            <w:tcBorders>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pStyle w:val="NormalWeb"/>
              <w:tabs>
                <w:tab w:val="left" w:pos="720"/>
              </w:tabs>
              <w:spacing w:before="0" w:beforeAutospacing="0" w:after="0" w:afterAutospacing="0"/>
              <w:jc w:val="center"/>
              <w:rPr>
                <w:rFonts w:asciiTheme="minorHAnsi" w:eastAsiaTheme="minorEastAsia" w:hAnsiTheme="minorHAnsi" w:cs="Arial"/>
                <w:bCs/>
                <w:color w:val="000000" w:themeColor="text1"/>
                <w:kern w:val="24"/>
                <w:sz w:val="20"/>
                <w:szCs w:val="20"/>
                <w:lang w:val="en-US"/>
              </w:rPr>
            </w:pPr>
          </w:p>
        </w:tc>
        <w:tc>
          <w:tcPr>
            <w:tcW w:w="9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pStyle w:val="NormalWeb"/>
              <w:tabs>
                <w:tab w:val="left" w:pos="720"/>
              </w:tabs>
              <w:spacing w:before="0" w:beforeAutospacing="0" w:after="0" w:afterAutospacing="0"/>
              <w:jc w:val="center"/>
              <w:rPr>
                <w:rFonts w:asciiTheme="minorHAnsi" w:eastAsiaTheme="minorEastAsia" w:hAnsiTheme="minorHAnsi" w:cs="Arial"/>
                <w:b/>
                <w:color w:val="000000" w:themeColor="text1"/>
                <w:kern w:val="24"/>
                <w:sz w:val="20"/>
                <w:szCs w:val="20"/>
                <w:lang w:val="en-US"/>
              </w:rPr>
            </w:pPr>
            <w:r w:rsidRPr="00573EF1">
              <w:rPr>
                <w:rFonts w:asciiTheme="minorHAnsi" w:eastAsiaTheme="minorEastAsia" w:hAnsiTheme="minorHAnsi" w:cs="Arial"/>
                <w:b/>
                <w:color w:val="000000" w:themeColor="text1"/>
                <w:kern w:val="24"/>
                <w:sz w:val="20"/>
                <w:szCs w:val="20"/>
                <w:lang w:val="en-US"/>
              </w:rPr>
              <w:t>From</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pStyle w:val="NormalWeb"/>
              <w:tabs>
                <w:tab w:val="left" w:pos="720"/>
              </w:tabs>
              <w:spacing w:before="0" w:beforeAutospacing="0" w:after="0" w:afterAutospacing="0"/>
              <w:jc w:val="center"/>
              <w:rPr>
                <w:rFonts w:asciiTheme="minorHAnsi" w:eastAsiaTheme="minorEastAsia" w:hAnsiTheme="minorHAnsi" w:cs="Arial"/>
                <w:b/>
                <w:color w:val="000000" w:themeColor="text1"/>
                <w:kern w:val="24"/>
                <w:sz w:val="20"/>
                <w:szCs w:val="20"/>
                <w:lang w:val="en-US"/>
              </w:rPr>
            </w:pPr>
            <w:r w:rsidRPr="00573EF1">
              <w:rPr>
                <w:rFonts w:asciiTheme="minorHAnsi" w:eastAsiaTheme="minorEastAsia" w:hAnsiTheme="minorHAnsi" w:cs="Arial"/>
                <w:b/>
                <w:color w:val="000000" w:themeColor="text1"/>
                <w:kern w:val="24"/>
                <w:sz w:val="20"/>
                <w:szCs w:val="20"/>
                <w:lang w:val="en-US"/>
              </w:rPr>
              <w:t>To</w:t>
            </w:r>
          </w:p>
        </w:tc>
      </w:tr>
      <w:tr w:rsidR="00C95492" w:rsidRPr="00573EF1" w:rsidTr="009051FF">
        <w:trPr>
          <w:trHeight w:val="277"/>
          <w:jc w:val="center"/>
        </w:trPr>
        <w:tc>
          <w:tcPr>
            <w:tcW w:w="778" w:type="dxa"/>
            <w:shd w:val="clear" w:color="auto" w:fill="auto"/>
            <w:tcFitText/>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lang w:val="en-US"/>
              </w:rPr>
              <w:t>Petrochemical industry</w:t>
            </w:r>
          </w:p>
        </w:tc>
        <w:tc>
          <w:tcPr>
            <w:tcW w:w="35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rPr>
                <w:rFonts w:eastAsia="Times New Roman" w:cs="Arial"/>
                <w:bCs/>
                <w:color w:val="000000"/>
                <w:sz w:val="20"/>
                <w:szCs w:val="20"/>
                <w:lang w:val="en-US"/>
              </w:rPr>
            </w:pPr>
            <w:r w:rsidRPr="00573EF1">
              <w:rPr>
                <w:rFonts w:eastAsia="Times New Roman" w:cs="Arial"/>
                <w:bCs/>
                <w:sz w:val="20"/>
                <w:szCs w:val="20"/>
                <w:lang w:val="en-US"/>
              </w:rPr>
              <w:t>Naphtha</w:t>
            </w:r>
          </w:p>
        </w:tc>
        <w:tc>
          <w:tcPr>
            <w:tcW w:w="989" w:type="dxa"/>
            <w:tcBorders>
              <w:left w:val="single" w:sz="8" w:space="0" w:color="000000"/>
              <w:right w:val="single" w:sz="8" w:space="0" w:color="000000"/>
            </w:tcBorders>
            <w:shd w:val="clear" w:color="auto" w:fill="auto"/>
            <w:vAlign w:val="center"/>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sz w:val="20"/>
                <w:szCs w:val="20"/>
                <w:lang w:val="en-US"/>
              </w:rPr>
              <w:t>4%</w:t>
            </w:r>
          </w:p>
        </w:tc>
        <w:tc>
          <w:tcPr>
            <w:tcW w:w="721" w:type="dxa"/>
            <w:tcBorders>
              <w:left w:val="single" w:sz="8" w:space="0" w:color="000000"/>
              <w:right w:val="single" w:sz="8" w:space="0" w:color="000000"/>
            </w:tcBorders>
            <w:shd w:val="clear" w:color="auto" w:fill="auto"/>
            <w:vAlign w:val="center"/>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sz w:val="20"/>
                <w:szCs w:val="20"/>
                <w:lang w:val="en-US"/>
              </w:rPr>
              <w:t>2.5%</w:t>
            </w:r>
          </w:p>
        </w:tc>
      </w:tr>
      <w:tr w:rsidR="00C95492" w:rsidRPr="00573EF1" w:rsidTr="009051FF">
        <w:trPr>
          <w:trHeight w:val="277"/>
          <w:jc w:val="center"/>
        </w:trPr>
        <w:tc>
          <w:tcPr>
            <w:tcW w:w="778" w:type="dxa"/>
            <w:vMerge w:val="restart"/>
            <w:shd w:val="clear" w:color="auto" w:fill="auto"/>
            <w:tcFitText/>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val="restart"/>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rPr>
              <w:t>Textile industry</w:t>
            </w: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proofErr w:type="spellStart"/>
            <w:r w:rsidRPr="00573EF1">
              <w:rPr>
                <w:rFonts w:eastAsia="Times New Roman" w:cs="Arial"/>
                <w:bCs/>
                <w:color w:val="000000"/>
                <w:sz w:val="20"/>
                <w:szCs w:val="20"/>
                <w:lang w:val="en-US"/>
              </w:rPr>
              <w:t>Caprolactam</w:t>
            </w:r>
            <w:proofErr w:type="spellEnd"/>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r>
      <w:tr w:rsidR="00C95492" w:rsidRPr="00573EF1" w:rsidTr="009051FF">
        <w:trPr>
          <w:trHeight w:val="277"/>
          <w:jc w:val="center"/>
        </w:trPr>
        <w:tc>
          <w:tcPr>
            <w:tcW w:w="778" w:type="dxa"/>
            <w:vMerge/>
            <w:shd w:val="clear" w:color="auto" w:fill="auto"/>
            <w:tcFitText/>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Nylon Chips</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r>
      <w:tr w:rsidR="00C95492" w:rsidRPr="00573EF1" w:rsidTr="009051FF">
        <w:trPr>
          <w:trHeight w:val="277"/>
          <w:jc w:val="center"/>
        </w:trPr>
        <w:tc>
          <w:tcPr>
            <w:tcW w:w="778" w:type="dxa"/>
            <w:vMerge/>
            <w:shd w:val="clear" w:color="auto" w:fill="auto"/>
            <w:tcFitText/>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rPr>
              <w:t xml:space="preserve">Nylon fibre and yarn </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r>
      <w:tr w:rsidR="00C95492" w:rsidRPr="00573EF1" w:rsidTr="009051FF">
        <w:trPr>
          <w:trHeight w:val="277"/>
          <w:jc w:val="center"/>
        </w:trPr>
        <w:tc>
          <w:tcPr>
            <w:tcW w:w="778" w:type="dxa"/>
            <w:vMerge w:val="restart"/>
            <w:shd w:val="clear" w:color="auto" w:fill="auto"/>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val="restart"/>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rPr>
              <w:t>Ferrous and Non-Ferrous Metals</w:t>
            </w: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Iron and Steel melting scrap, including stainless steel scrap [</w:t>
            </w:r>
            <w:proofErr w:type="spellStart"/>
            <w:r w:rsidRPr="00573EF1">
              <w:rPr>
                <w:rFonts w:eastAsia="Times New Roman" w:cs="Arial"/>
                <w:bCs/>
                <w:color w:val="000000"/>
                <w:sz w:val="20"/>
                <w:szCs w:val="20"/>
                <w:lang w:val="en-US"/>
              </w:rPr>
              <w:t>upto</w:t>
            </w:r>
            <w:proofErr w:type="spellEnd"/>
            <w:r w:rsidRPr="00573EF1">
              <w:rPr>
                <w:rFonts w:eastAsia="Times New Roman" w:cs="Arial"/>
                <w:bCs/>
                <w:color w:val="000000"/>
                <w:sz w:val="20"/>
                <w:szCs w:val="20"/>
                <w:lang w:val="en-US"/>
              </w:rPr>
              <w:t xml:space="preserve"> 31.3.2022] </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r>
      <w:tr w:rsidR="00C95492" w:rsidRPr="00573EF1" w:rsidTr="009051FF">
        <w:trPr>
          <w:trHeight w:val="277"/>
          <w:jc w:val="center"/>
        </w:trPr>
        <w:tc>
          <w:tcPr>
            <w:tcW w:w="778" w:type="dxa"/>
            <w:vMerge/>
            <w:shd w:val="clear" w:color="auto" w:fill="auto"/>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Primary/Semi-finished products of non-alloy steel</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rPr>
          <w:trHeight w:val="277"/>
          <w:jc w:val="center"/>
        </w:trPr>
        <w:tc>
          <w:tcPr>
            <w:tcW w:w="778" w:type="dxa"/>
            <w:vMerge/>
            <w:shd w:val="clear" w:color="auto" w:fill="auto"/>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Flat products of non-alloy and alloy-steel</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 12.5%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rPr>
          <w:trHeight w:val="277"/>
          <w:jc w:val="center"/>
        </w:trPr>
        <w:tc>
          <w:tcPr>
            <w:tcW w:w="778" w:type="dxa"/>
            <w:vMerge/>
            <w:shd w:val="clear" w:color="auto" w:fill="auto"/>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Long products of non-alloy, stainless and alloy steel</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rPr>
          <w:trHeight w:val="629"/>
          <w:jc w:val="center"/>
        </w:trPr>
        <w:tc>
          <w:tcPr>
            <w:tcW w:w="778" w:type="dxa"/>
            <w:vMerge/>
            <w:shd w:val="clear" w:color="auto" w:fill="auto"/>
          </w:tcPr>
          <w:p w:rsidR="00C95492" w:rsidRPr="00573EF1" w:rsidRDefault="00C95492" w:rsidP="00C95492">
            <w:pPr>
              <w:pStyle w:val="ListParagraph"/>
              <w:numPr>
                <w:ilvl w:val="0"/>
                <w:numId w:val="20"/>
              </w:numPr>
              <w:tabs>
                <w:tab w:val="left" w:pos="720"/>
              </w:tabs>
              <w:ind w:left="0" w:firstLine="0"/>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Raw materials used in manufacture of CRGO Steel</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Nil</w:t>
            </w:r>
          </w:p>
        </w:tc>
      </w:tr>
      <w:tr w:rsidR="00C95492" w:rsidRPr="00573EF1" w:rsidTr="009051FF">
        <w:trPr>
          <w:trHeight w:val="277"/>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Copper Scrap</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r>
      <w:tr w:rsidR="00C95492" w:rsidRPr="00573EF1" w:rsidTr="009051FF">
        <w:trPr>
          <w:trHeight w:val="277"/>
          <w:jc w:val="center"/>
        </w:trPr>
        <w:tc>
          <w:tcPr>
            <w:tcW w:w="778" w:type="dxa"/>
            <w:shd w:val="clear" w:color="auto" w:fill="auto"/>
          </w:tcPr>
          <w:p w:rsidR="00C95492" w:rsidRPr="00573EF1" w:rsidRDefault="00C95492" w:rsidP="009051FF">
            <w:pPr>
              <w:tabs>
                <w:tab w:val="left" w:pos="720"/>
              </w:tabs>
              <w:rPr>
                <w:rFonts w:cs="Arial"/>
                <w:color w:val="000000" w:themeColor="text1"/>
                <w:sz w:val="20"/>
                <w:szCs w:val="20"/>
              </w:rPr>
            </w:pPr>
            <w:r w:rsidRPr="00573EF1">
              <w:rPr>
                <w:rFonts w:cs="Arial"/>
                <w:color w:val="000000" w:themeColor="text1"/>
                <w:sz w:val="20"/>
                <w:szCs w:val="20"/>
              </w:rPr>
              <w:t>6.</w:t>
            </w:r>
          </w:p>
        </w:tc>
        <w:tc>
          <w:tcPr>
            <w:tcW w:w="1474" w:type="dxa"/>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rPr>
              <w:t>Aviation Sector</w:t>
            </w: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jc w:val="both"/>
              <w:rPr>
                <w:rFonts w:eastAsia="Times New Roman" w:cs="Arial"/>
                <w:bCs/>
                <w:color w:val="000000"/>
                <w:sz w:val="20"/>
                <w:szCs w:val="20"/>
                <w:lang w:val="en-US"/>
              </w:rPr>
            </w:pPr>
            <w:r w:rsidRPr="00573EF1">
              <w:rPr>
                <w:rFonts w:eastAsia="Times New Roman" w:cs="Arial"/>
                <w:bCs/>
                <w:color w:val="000000"/>
                <w:sz w:val="20"/>
                <w:szCs w:val="20"/>
                <w:lang w:val="en-US"/>
              </w:rPr>
              <w:t xml:space="preserve">Components or parts, including engines, for manufacture of aircrafts by Public Sector Units of Ministry of </w:t>
            </w:r>
            <w:proofErr w:type="spellStart"/>
            <w:r w:rsidRPr="00573EF1">
              <w:rPr>
                <w:rFonts w:eastAsia="Times New Roman" w:cs="Arial"/>
                <w:bCs/>
                <w:color w:val="000000"/>
                <w:sz w:val="20"/>
                <w:szCs w:val="20"/>
                <w:lang w:val="en-US"/>
              </w:rPr>
              <w:t>Defence</w:t>
            </w:r>
            <w:proofErr w:type="spellEnd"/>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0%</w:t>
            </w:r>
          </w:p>
        </w:tc>
      </w:tr>
      <w:tr w:rsidR="00C95492" w:rsidRPr="00573EF1" w:rsidTr="009051FF">
        <w:trPr>
          <w:trHeight w:val="263"/>
          <w:jc w:val="center"/>
        </w:trPr>
        <w:tc>
          <w:tcPr>
            <w:tcW w:w="778" w:type="dxa"/>
            <w:vMerge w:val="restart"/>
            <w:shd w:val="clear" w:color="auto" w:fill="auto"/>
          </w:tcPr>
          <w:p w:rsidR="00C95492" w:rsidRPr="00573EF1" w:rsidRDefault="00C95492" w:rsidP="009051FF">
            <w:pPr>
              <w:tabs>
                <w:tab w:val="left" w:pos="720"/>
              </w:tabs>
              <w:rPr>
                <w:rFonts w:cs="Arial"/>
                <w:color w:val="000000" w:themeColor="text1"/>
                <w:sz w:val="20"/>
                <w:szCs w:val="20"/>
              </w:rPr>
            </w:pPr>
            <w:r w:rsidRPr="00573EF1">
              <w:rPr>
                <w:rFonts w:cs="Arial"/>
                <w:color w:val="000000" w:themeColor="text1"/>
                <w:sz w:val="20"/>
                <w:szCs w:val="20"/>
              </w:rPr>
              <w:t>7.</w:t>
            </w:r>
          </w:p>
        </w:tc>
        <w:tc>
          <w:tcPr>
            <w:tcW w:w="1474" w:type="dxa"/>
            <w:vMerge w:val="restart"/>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rPr>
              <w:t xml:space="preserve">Precious Metals </w:t>
            </w: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Gold and silver*</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7.5%*</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Gold </w:t>
            </w:r>
            <w:proofErr w:type="spellStart"/>
            <w:r w:rsidRPr="00573EF1">
              <w:rPr>
                <w:rFonts w:eastAsia="Times New Roman" w:cs="Arial"/>
                <w:bCs/>
                <w:color w:val="000000"/>
                <w:sz w:val="20"/>
                <w:szCs w:val="20"/>
                <w:lang w:val="en-US"/>
              </w:rPr>
              <w:t>dore</w:t>
            </w:r>
            <w:proofErr w:type="spellEnd"/>
            <w:r w:rsidRPr="00573EF1">
              <w:rPr>
                <w:rFonts w:eastAsia="Times New Roman" w:cs="Arial"/>
                <w:bCs/>
                <w:color w:val="000000"/>
                <w:sz w:val="20"/>
                <w:szCs w:val="20"/>
                <w:lang w:val="en-US"/>
              </w:rPr>
              <w:t xml:space="preserve"> bar*</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11.85%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6.9%*</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Silver </w:t>
            </w:r>
            <w:proofErr w:type="spellStart"/>
            <w:r w:rsidRPr="00573EF1">
              <w:rPr>
                <w:rFonts w:eastAsia="Times New Roman" w:cs="Arial"/>
                <w:bCs/>
                <w:color w:val="000000"/>
                <w:sz w:val="20"/>
                <w:szCs w:val="20"/>
                <w:lang w:val="en-US"/>
              </w:rPr>
              <w:t>dore</w:t>
            </w:r>
            <w:proofErr w:type="spellEnd"/>
            <w:r w:rsidRPr="00573EF1">
              <w:rPr>
                <w:rFonts w:eastAsia="Times New Roman" w:cs="Arial"/>
                <w:bCs/>
                <w:color w:val="000000"/>
                <w:sz w:val="20"/>
                <w:szCs w:val="20"/>
                <w:lang w:val="en-US"/>
              </w:rPr>
              <w:t xml:space="preserve"> bar*</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11%</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6.1%*</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 xml:space="preserve">Platinum, </w:t>
            </w:r>
            <w:proofErr w:type="spellStart"/>
            <w:r w:rsidRPr="00573EF1">
              <w:rPr>
                <w:rFonts w:eastAsia="Times New Roman" w:cs="Arial"/>
                <w:bCs/>
                <w:color w:val="000000"/>
                <w:sz w:val="20"/>
                <w:szCs w:val="20"/>
                <w:lang w:val="en-US"/>
              </w:rPr>
              <w:t>Pallidum</w:t>
            </w:r>
            <w:proofErr w:type="spellEnd"/>
            <w:r w:rsidRPr="00573EF1">
              <w:rPr>
                <w:rFonts w:eastAsia="Times New Roman" w:cs="Arial"/>
                <w:bCs/>
                <w:color w:val="000000"/>
                <w:sz w:val="20"/>
                <w:szCs w:val="20"/>
                <w:lang w:val="en-US"/>
              </w:rPr>
              <w:t>, etc.</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Gold/silver findings</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20%</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Waste &amp; Scrap of Precious Metals</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Spent Catalyst or ash containing precious metals</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11.85%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9.2%</w:t>
            </w:r>
          </w:p>
        </w:tc>
      </w:tr>
      <w:tr w:rsidR="00C95492" w:rsidRPr="00573EF1" w:rsidTr="009051FF">
        <w:trPr>
          <w:trHeight w:val="263"/>
          <w:jc w:val="center"/>
        </w:trPr>
        <w:tc>
          <w:tcPr>
            <w:tcW w:w="778" w:type="dxa"/>
            <w:vMerge/>
            <w:shd w:val="clear" w:color="auto" w:fill="auto"/>
          </w:tcPr>
          <w:p w:rsidR="00C95492" w:rsidRPr="00573EF1" w:rsidRDefault="00C95492" w:rsidP="009051FF">
            <w:pPr>
              <w:tabs>
                <w:tab w:val="left" w:pos="720"/>
              </w:tabs>
              <w:rPr>
                <w:rFonts w:cs="Arial"/>
                <w:color w:val="000000" w:themeColor="text1"/>
                <w:sz w:val="20"/>
                <w:szCs w:val="20"/>
              </w:rPr>
            </w:pPr>
          </w:p>
        </w:tc>
        <w:tc>
          <w:tcPr>
            <w:tcW w:w="1474" w:type="dxa"/>
            <w:vMerge/>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Precious Metal Coins</w:t>
            </w:r>
          </w:p>
        </w:tc>
        <w:tc>
          <w:tcPr>
            <w:tcW w:w="989"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12.5%</w:t>
            </w:r>
          </w:p>
        </w:tc>
        <w:tc>
          <w:tcPr>
            <w:tcW w:w="721" w:type="dxa"/>
            <w:tcBorders>
              <w:left w:val="single" w:sz="8" w:space="0" w:color="000000"/>
              <w:right w:val="single" w:sz="8" w:space="0" w:color="000000"/>
            </w:tcBorders>
            <w:shd w:val="clear" w:color="auto" w:fill="auto"/>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10%</w:t>
            </w:r>
          </w:p>
        </w:tc>
      </w:tr>
      <w:tr w:rsidR="00C95492" w:rsidRPr="00573EF1" w:rsidTr="009051FF">
        <w:trPr>
          <w:trHeight w:val="263"/>
          <w:jc w:val="center"/>
        </w:trPr>
        <w:tc>
          <w:tcPr>
            <w:tcW w:w="778" w:type="dxa"/>
            <w:shd w:val="clear" w:color="auto" w:fill="auto"/>
          </w:tcPr>
          <w:p w:rsidR="00C95492" w:rsidRPr="00573EF1" w:rsidRDefault="00C95492" w:rsidP="009051FF">
            <w:pPr>
              <w:tabs>
                <w:tab w:val="left" w:pos="720"/>
              </w:tabs>
              <w:rPr>
                <w:rFonts w:cs="Arial"/>
                <w:color w:val="000000" w:themeColor="text1"/>
                <w:sz w:val="20"/>
                <w:szCs w:val="20"/>
              </w:rPr>
            </w:pPr>
            <w:r w:rsidRPr="00573EF1">
              <w:rPr>
                <w:rFonts w:cs="Arial"/>
                <w:color w:val="000000" w:themeColor="text1"/>
                <w:sz w:val="20"/>
                <w:szCs w:val="20"/>
              </w:rPr>
              <w:lastRenderedPageBreak/>
              <w:t xml:space="preserve"> 8</w:t>
            </w:r>
          </w:p>
        </w:tc>
        <w:tc>
          <w:tcPr>
            <w:tcW w:w="1474" w:type="dxa"/>
            <w:shd w:val="clear" w:color="auto" w:fill="auto"/>
          </w:tcPr>
          <w:p w:rsidR="00C95492" w:rsidRPr="00573EF1" w:rsidRDefault="00C95492" w:rsidP="009051FF">
            <w:pPr>
              <w:pStyle w:val="ListParagraph"/>
              <w:tabs>
                <w:tab w:val="left" w:pos="720"/>
              </w:tabs>
              <w:ind w:left="0"/>
              <w:jc w:val="both"/>
              <w:rPr>
                <w:rFonts w:cs="Arial"/>
                <w:b/>
                <w:color w:val="000000" w:themeColor="text1"/>
                <w:sz w:val="20"/>
                <w:szCs w:val="20"/>
              </w:rPr>
            </w:pPr>
            <w:r w:rsidRPr="00573EF1">
              <w:rPr>
                <w:rFonts w:cs="Arial"/>
                <w:b/>
                <w:color w:val="000000" w:themeColor="text1"/>
                <w:sz w:val="20"/>
                <w:szCs w:val="20"/>
              </w:rPr>
              <w:t>Animal Husbandry</w:t>
            </w:r>
          </w:p>
        </w:tc>
        <w:tc>
          <w:tcPr>
            <w:tcW w:w="35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573EF1" w:rsidRDefault="00C95492" w:rsidP="009051FF">
            <w:pPr>
              <w:rPr>
                <w:rFonts w:eastAsia="Times New Roman" w:cs="Arial"/>
                <w:bCs/>
                <w:color w:val="000000"/>
                <w:sz w:val="20"/>
                <w:szCs w:val="20"/>
                <w:lang w:val="en-US"/>
              </w:rPr>
            </w:pPr>
            <w:r w:rsidRPr="00573EF1">
              <w:rPr>
                <w:rFonts w:eastAsia="Times New Roman" w:cs="Arial"/>
                <w:bCs/>
                <w:color w:val="000000"/>
                <w:sz w:val="20"/>
                <w:szCs w:val="20"/>
                <w:lang w:val="en-US"/>
              </w:rPr>
              <w:t>Feed additives or pre-mixes</w:t>
            </w:r>
          </w:p>
        </w:tc>
        <w:tc>
          <w:tcPr>
            <w:tcW w:w="989" w:type="dxa"/>
            <w:tcBorders>
              <w:left w:val="single" w:sz="8" w:space="0" w:color="000000"/>
              <w:right w:val="single" w:sz="8" w:space="0" w:color="000000"/>
            </w:tcBorders>
            <w:shd w:val="clear" w:color="auto" w:fill="auto"/>
            <w:vAlign w:val="center"/>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20%</w:t>
            </w:r>
          </w:p>
        </w:tc>
        <w:tc>
          <w:tcPr>
            <w:tcW w:w="721" w:type="dxa"/>
            <w:tcBorders>
              <w:left w:val="single" w:sz="8" w:space="0" w:color="000000"/>
              <w:right w:val="single" w:sz="8" w:space="0" w:color="000000"/>
            </w:tcBorders>
            <w:shd w:val="clear" w:color="auto" w:fill="auto"/>
            <w:vAlign w:val="center"/>
          </w:tcPr>
          <w:p w:rsidR="00C95492" w:rsidRPr="00573EF1" w:rsidRDefault="00C95492" w:rsidP="009051FF">
            <w:pPr>
              <w:jc w:val="center"/>
              <w:rPr>
                <w:rFonts w:eastAsia="Times New Roman" w:cs="Arial"/>
                <w:color w:val="000000"/>
                <w:sz w:val="20"/>
                <w:szCs w:val="20"/>
                <w:lang w:val="en-US"/>
              </w:rPr>
            </w:pPr>
            <w:r w:rsidRPr="00573EF1">
              <w:rPr>
                <w:rFonts w:eastAsia="Times New Roman" w:cs="Arial"/>
                <w:color w:val="000000"/>
                <w:sz w:val="20"/>
                <w:szCs w:val="20"/>
                <w:lang w:val="en-US"/>
              </w:rPr>
              <w:t>15%</w:t>
            </w:r>
          </w:p>
        </w:tc>
      </w:tr>
    </w:tbl>
    <w:p w:rsidR="00C95492" w:rsidRPr="00573EF1" w:rsidRDefault="00C95492" w:rsidP="00C95492">
      <w:pPr>
        <w:pStyle w:val="ListParagraph"/>
        <w:ind w:left="0"/>
        <w:jc w:val="both"/>
        <w:rPr>
          <w:rFonts w:cs="Arial"/>
          <w:i/>
          <w:iCs/>
          <w:sz w:val="20"/>
          <w:szCs w:val="20"/>
        </w:rPr>
      </w:pPr>
      <w:r w:rsidRPr="00573EF1">
        <w:rPr>
          <w:rFonts w:cs="Arial"/>
          <w:i/>
          <w:iCs/>
          <w:sz w:val="20"/>
          <w:szCs w:val="20"/>
        </w:rPr>
        <w:t>* Also, to attract Agriculture Infrastructure and development Cess at the rate of 2.5%</w:t>
      </w:r>
    </w:p>
    <w:p w:rsidR="00C95492" w:rsidRPr="008E736A" w:rsidRDefault="00C95492" w:rsidP="00C95492">
      <w:pPr>
        <w:spacing w:after="0" w:line="240" w:lineRule="auto"/>
        <w:jc w:val="both"/>
        <w:rPr>
          <w:rFonts w:cs="Arial"/>
        </w:rPr>
      </w:pPr>
      <w:r w:rsidRPr="008E736A">
        <w:rPr>
          <w:rFonts w:cs="Arial"/>
          <w:b/>
          <w:bCs/>
          <w:i/>
          <w:iCs/>
        </w:rPr>
        <w:t xml:space="preserve">4.   </w:t>
      </w:r>
      <w:r w:rsidRPr="008E736A">
        <w:rPr>
          <w:rFonts w:cs="Arial"/>
        </w:rPr>
        <w:t xml:space="preserve">BCD rates </w:t>
      </w:r>
      <w:proofErr w:type="gramStart"/>
      <w:r w:rsidRPr="008E736A">
        <w:rPr>
          <w:rFonts w:cs="Arial"/>
        </w:rPr>
        <w:t>has</w:t>
      </w:r>
      <w:proofErr w:type="gramEnd"/>
      <w:r w:rsidRPr="008E736A">
        <w:rPr>
          <w:rFonts w:cs="Arial"/>
        </w:rPr>
        <w:t xml:space="preserve"> been reduced on following items with imposition of Agriculture Infrastructure and Development Cess on these so that overall consumer does not bear additional burden on most of the items. The revised rate of basic customs duty on such items shall be as follows:</w:t>
      </w:r>
    </w:p>
    <w:p w:rsidR="00C95492" w:rsidRPr="008E736A" w:rsidRDefault="00C95492" w:rsidP="00C95492">
      <w:pPr>
        <w:spacing w:after="0" w:line="240" w:lineRule="auto"/>
        <w:jc w:val="both"/>
        <w:rPr>
          <w:rFonts w:cs="Arial"/>
        </w:rPr>
      </w:pPr>
    </w:p>
    <w:tbl>
      <w:tblPr>
        <w:tblStyle w:val="TableGrid"/>
        <w:tblW w:w="0" w:type="auto"/>
        <w:tblInd w:w="108" w:type="dxa"/>
        <w:tblLook w:val="04A0"/>
      </w:tblPr>
      <w:tblGrid>
        <w:gridCol w:w="4598"/>
        <w:gridCol w:w="2872"/>
      </w:tblGrid>
      <w:tr w:rsidR="00C95492" w:rsidRPr="008E736A" w:rsidTr="009051FF">
        <w:tc>
          <w:tcPr>
            <w:tcW w:w="4598" w:type="dxa"/>
            <w:shd w:val="clear" w:color="auto" w:fill="auto"/>
          </w:tcPr>
          <w:p w:rsidR="00C95492" w:rsidRPr="008E736A" w:rsidRDefault="00C95492" w:rsidP="009051FF">
            <w:pPr>
              <w:jc w:val="both"/>
              <w:rPr>
                <w:rFonts w:cs="Arial"/>
                <w:b/>
                <w:bCs/>
              </w:rPr>
            </w:pPr>
            <w:r w:rsidRPr="008E736A">
              <w:rPr>
                <w:rFonts w:cs="Arial"/>
                <w:b/>
                <w:bCs/>
              </w:rPr>
              <w:t>Item</w:t>
            </w:r>
          </w:p>
        </w:tc>
        <w:tc>
          <w:tcPr>
            <w:tcW w:w="2872" w:type="dxa"/>
            <w:shd w:val="clear" w:color="auto" w:fill="auto"/>
          </w:tcPr>
          <w:p w:rsidR="00C95492" w:rsidRPr="008E736A" w:rsidRDefault="00C95492" w:rsidP="009051FF">
            <w:pPr>
              <w:jc w:val="both"/>
              <w:rPr>
                <w:rFonts w:cs="Arial"/>
                <w:b/>
                <w:bCs/>
              </w:rPr>
            </w:pPr>
            <w:r w:rsidRPr="008E736A">
              <w:rPr>
                <w:rFonts w:cs="Arial"/>
                <w:b/>
                <w:bCs/>
              </w:rPr>
              <w:t>Revised basic customs duty rate*</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Apple</w:t>
            </w:r>
          </w:p>
        </w:tc>
        <w:tc>
          <w:tcPr>
            <w:tcW w:w="2872" w:type="dxa"/>
            <w:shd w:val="clear" w:color="auto" w:fill="auto"/>
          </w:tcPr>
          <w:p w:rsidR="00C95492" w:rsidRPr="008E736A" w:rsidRDefault="00C95492" w:rsidP="009051FF">
            <w:pPr>
              <w:jc w:val="center"/>
              <w:rPr>
                <w:rFonts w:cs="Arial"/>
              </w:rPr>
            </w:pPr>
            <w:r w:rsidRPr="008E736A">
              <w:rPr>
                <w:rFonts w:cs="Arial"/>
              </w:rPr>
              <w:t>15%</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Alcoholic beverages falling in Chapter 22</w:t>
            </w:r>
          </w:p>
        </w:tc>
        <w:tc>
          <w:tcPr>
            <w:tcW w:w="2872" w:type="dxa"/>
            <w:shd w:val="clear" w:color="auto" w:fill="auto"/>
          </w:tcPr>
          <w:p w:rsidR="00C95492" w:rsidRPr="008E736A" w:rsidRDefault="00C95492" w:rsidP="009051FF">
            <w:pPr>
              <w:jc w:val="center"/>
              <w:rPr>
                <w:rFonts w:cs="Arial"/>
              </w:rPr>
            </w:pPr>
            <w:r w:rsidRPr="008E736A">
              <w:rPr>
                <w:rFonts w:cs="Arial"/>
              </w:rPr>
              <w:t>50%</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 xml:space="preserve">Crude edible oil (Palm, </w:t>
            </w:r>
            <w:proofErr w:type="spellStart"/>
            <w:r w:rsidRPr="008E736A">
              <w:rPr>
                <w:rFonts w:cs="Arial"/>
              </w:rPr>
              <w:t>Soyabean</w:t>
            </w:r>
            <w:proofErr w:type="spellEnd"/>
            <w:r w:rsidRPr="008E736A">
              <w:rPr>
                <w:rFonts w:cs="Arial"/>
              </w:rPr>
              <w:t>, sunflower)</w:t>
            </w:r>
          </w:p>
        </w:tc>
        <w:tc>
          <w:tcPr>
            <w:tcW w:w="2872" w:type="dxa"/>
            <w:shd w:val="clear" w:color="auto" w:fill="auto"/>
          </w:tcPr>
          <w:p w:rsidR="00C95492" w:rsidRPr="008E736A" w:rsidRDefault="00C95492" w:rsidP="009051FF">
            <w:pPr>
              <w:jc w:val="center"/>
              <w:rPr>
                <w:rFonts w:cs="Arial"/>
              </w:rPr>
            </w:pPr>
            <w:r w:rsidRPr="008E736A">
              <w:rPr>
                <w:rFonts w:cs="Arial"/>
              </w:rPr>
              <w:t>15%</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color w:val="000000" w:themeColor="dark1"/>
                <w:kern w:val="24"/>
              </w:rPr>
              <w:t>Coal, lignite and peat</w:t>
            </w:r>
          </w:p>
        </w:tc>
        <w:tc>
          <w:tcPr>
            <w:tcW w:w="2872" w:type="dxa"/>
            <w:shd w:val="clear" w:color="auto" w:fill="auto"/>
          </w:tcPr>
          <w:p w:rsidR="00C95492" w:rsidRPr="008E736A" w:rsidRDefault="00C95492" w:rsidP="009051FF">
            <w:pPr>
              <w:jc w:val="center"/>
              <w:rPr>
                <w:rFonts w:cs="Arial"/>
              </w:rPr>
            </w:pPr>
            <w:r w:rsidRPr="008E736A">
              <w:rPr>
                <w:rFonts w:cs="Arial"/>
              </w:rPr>
              <w:t>1%</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 xml:space="preserve">Specified fertilizers (Urea, </w:t>
            </w:r>
            <w:proofErr w:type="spellStart"/>
            <w:r w:rsidRPr="008E736A">
              <w:rPr>
                <w:rFonts w:cs="Arial"/>
              </w:rPr>
              <w:t>MoP</w:t>
            </w:r>
            <w:proofErr w:type="spellEnd"/>
            <w:r w:rsidRPr="008E736A">
              <w:rPr>
                <w:rFonts w:cs="Arial"/>
              </w:rPr>
              <w:t>, DAP)</w:t>
            </w:r>
          </w:p>
        </w:tc>
        <w:tc>
          <w:tcPr>
            <w:tcW w:w="2872" w:type="dxa"/>
            <w:shd w:val="clear" w:color="auto" w:fill="auto"/>
          </w:tcPr>
          <w:p w:rsidR="00C95492" w:rsidRPr="008E736A" w:rsidRDefault="00C95492" w:rsidP="009051FF">
            <w:pPr>
              <w:jc w:val="center"/>
              <w:rPr>
                <w:rFonts w:cs="Arial"/>
              </w:rPr>
            </w:pPr>
            <w:r w:rsidRPr="008E736A">
              <w:rPr>
                <w:rFonts w:cs="Arial"/>
              </w:rPr>
              <w:t>0%</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Ammonium nitrate</w:t>
            </w:r>
          </w:p>
        </w:tc>
        <w:tc>
          <w:tcPr>
            <w:tcW w:w="2872" w:type="dxa"/>
            <w:shd w:val="clear" w:color="auto" w:fill="auto"/>
          </w:tcPr>
          <w:p w:rsidR="00C95492" w:rsidRPr="008E736A" w:rsidRDefault="00C95492" w:rsidP="009051FF">
            <w:pPr>
              <w:jc w:val="center"/>
              <w:rPr>
                <w:rFonts w:cs="Arial"/>
              </w:rPr>
            </w:pPr>
            <w:r w:rsidRPr="008E736A">
              <w:rPr>
                <w:rFonts w:cs="Arial"/>
              </w:rPr>
              <w:t>2.5%</w:t>
            </w:r>
          </w:p>
        </w:tc>
      </w:tr>
      <w:tr w:rsidR="00C95492" w:rsidRPr="008E736A" w:rsidTr="009051FF">
        <w:tc>
          <w:tcPr>
            <w:tcW w:w="4598" w:type="dxa"/>
            <w:shd w:val="clear" w:color="auto" w:fill="auto"/>
          </w:tcPr>
          <w:p w:rsidR="00C95492" w:rsidRPr="008E736A" w:rsidRDefault="00C95492" w:rsidP="009051FF">
            <w:pPr>
              <w:jc w:val="both"/>
              <w:rPr>
                <w:rFonts w:cs="Arial"/>
              </w:rPr>
            </w:pPr>
            <w:r w:rsidRPr="008E736A">
              <w:rPr>
                <w:rFonts w:cs="Arial"/>
              </w:rPr>
              <w:t xml:space="preserve">Peas, </w:t>
            </w:r>
            <w:proofErr w:type="spellStart"/>
            <w:r w:rsidRPr="008E736A">
              <w:rPr>
                <w:rFonts w:cs="Arial"/>
              </w:rPr>
              <w:t>kabulichana</w:t>
            </w:r>
            <w:proofErr w:type="spellEnd"/>
            <w:r w:rsidRPr="008E736A">
              <w:rPr>
                <w:rFonts w:cs="Arial"/>
              </w:rPr>
              <w:t>, Bengal gram, lentils</w:t>
            </w:r>
          </w:p>
        </w:tc>
        <w:tc>
          <w:tcPr>
            <w:tcW w:w="2872" w:type="dxa"/>
            <w:shd w:val="clear" w:color="auto" w:fill="auto"/>
          </w:tcPr>
          <w:p w:rsidR="00C95492" w:rsidRPr="008E736A" w:rsidRDefault="00C95492" w:rsidP="009051FF">
            <w:pPr>
              <w:jc w:val="center"/>
              <w:rPr>
                <w:rFonts w:cs="Arial"/>
              </w:rPr>
            </w:pPr>
            <w:r w:rsidRPr="008E736A">
              <w:rPr>
                <w:rFonts w:cs="Arial"/>
              </w:rPr>
              <w:t>10%</w:t>
            </w:r>
          </w:p>
        </w:tc>
      </w:tr>
    </w:tbl>
    <w:p w:rsidR="00C95492" w:rsidRPr="00573EF1" w:rsidRDefault="00C95492" w:rsidP="00C95492">
      <w:pPr>
        <w:spacing w:after="0"/>
        <w:jc w:val="both"/>
        <w:rPr>
          <w:rFonts w:cs="Arial"/>
          <w:i/>
          <w:iCs/>
          <w:sz w:val="20"/>
          <w:szCs w:val="20"/>
        </w:rPr>
      </w:pPr>
      <w:r w:rsidRPr="00573EF1">
        <w:rPr>
          <w:rFonts w:cs="Arial"/>
          <w:i/>
          <w:iCs/>
          <w:sz w:val="20"/>
          <w:szCs w:val="20"/>
        </w:rPr>
        <w:t>* refer to part C for Agriculture Infrastructure and Development Cess rates on these items</w:t>
      </w:r>
    </w:p>
    <w:p w:rsidR="00C95492" w:rsidRPr="008E736A" w:rsidRDefault="00C95492" w:rsidP="00C95492">
      <w:pPr>
        <w:spacing w:after="0" w:line="240" w:lineRule="auto"/>
        <w:jc w:val="both"/>
        <w:rPr>
          <w:rFonts w:cs="Arial"/>
        </w:rPr>
      </w:pPr>
    </w:p>
    <w:p w:rsidR="00C95492" w:rsidRDefault="00C95492" w:rsidP="00C95492">
      <w:pPr>
        <w:spacing w:after="0"/>
        <w:jc w:val="both"/>
        <w:rPr>
          <w:rFonts w:cs="Arial"/>
        </w:rPr>
      </w:pPr>
    </w:p>
    <w:p w:rsidR="00C95492" w:rsidRPr="008E736A" w:rsidRDefault="00C95492" w:rsidP="00C95492">
      <w:pPr>
        <w:spacing w:after="0"/>
        <w:jc w:val="both"/>
        <w:rPr>
          <w:rFonts w:cs="Arial"/>
        </w:rPr>
      </w:pPr>
      <w:r w:rsidRPr="008E736A">
        <w:rPr>
          <w:rFonts w:cs="Arial"/>
        </w:rPr>
        <w:t>5.      Consequent to imposition of Agriculture Infrastructure and Development Cess (AIDC) on petrol and diesel, the Basic excise duty (BED) and Special Additional Excise Duty (SAED) rates have been reduced on them so that overall consumer does not bear any additional burden. Consequently, unbranded petrol and diesel will attract basic excise duty of Rs 1.4, and Rs 1.8 per litre respectively. The SAED on unbranded petrol and diesel shall be Rs 11 and Rs 8 per litre respectively. Similar changes have also been made for branded petrol and diesel. Refer to part C for Agriculture Infrastructure and Development Cess rates on these items</w:t>
      </w:r>
    </w:p>
    <w:p w:rsidR="00C95492" w:rsidRPr="008E736A" w:rsidRDefault="00C95492" w:rsidP="00C95492">
      <w:pPr>
        <w:spacing w:after="0"/>
        <w:jc w:val="both"/>
        <w:rPr>
          <w:rFonts w:cs="Arial"/>
        </w:rPr>
      </w:pPr>
    </w:p>
    <w:p w:rsidR="00C95492" w:rsidRPr="008E736A" w:rsidRDefault="00C95492" w:rsidP="00C95492">
      <w:pPr>
        <w:jc w:val="both"/>
        <w:rPr>
          <w:rFonts w:cs="Arial"/>
          <w:b/>
          <w:bCs/>
        </w:rPr>
      </w:pPr>
      <w:r w:rsidRPr="008E736A">
        <w:rPr>
          <w:rFonts w:cs="Arial"/>
          <w:b/>
          <w:bCs/>
        </w:rPr>
        <w:t>6.</w:t>
      </w:r>
      <w:r w:rsidRPr="008E736A">
        <w:rPr>
          <w:rFonts w:cs="Arial"/>
          <w:b/>
          <w:bCs/>
        </w:rPr>
        <w:tab/>
        <w:t>Rationalization of exemptions</w:t>
      </w:r>
    </w:p>
    <w:tbl>
      <w:tblPr>
        <w:tblStyle w:val="TableGrid"/>
        <w:tblW w:w="7470" w:type="dxa"/>
        <w:tblInd w:w="108" w:type="dxa"/>
        <w:tblLayout w:type="fixed"/>
        <w:tblLook w:val="04A0"/>
      </w:tblPr>
      <w:tblGrid>
        <w:gridCol w:w="810"/>
        <w:gridCol w:w="1654"/>
        <w:gridCol w:w="3206"/>
        <w:gridCol w:w="810"/>
        <w:gridCol w:w="990"/>
      </w:tblGrid>
      <w:tr w:rsidR="00C95492" w:rsidRPr="00573EF1" w:rsidTr="009051FF">
        <w:tc>
          <w:tcPr>
            <w:tcW w:w="810" w:type="dxa"/>
            <w:shd w:val="clear" w:color="auto" w:fill="auto"/>
            <w:vAlign w:val="center"/>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b/>
                <w:color w:val="000000" w:themeColor="text1"/>
                <w:sz w:val="20"/>
                <w:szCs w:val="20"/>
                <w:lang w:val="en-US" w:bidi="hi-IN"/>
              </w:rPr>
              <w:t>S. No.</w:t>
            </w:r>
          </w:p>
        </w:tc>
        <w:tc>
          <w:tcPr>
            <w:tcW w:w="1654" w:type="dxa"/>
            <w:shd w:val="clear" w:color="auto" w:fill="auto"/>
            <w:vAlign w:val="center"/>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b/>
                <w:color w:val="000000" w:themeColor="text1"/>
                <w:sz w:val="20"/>
                <w:szCs w:val="20"/>
                <w:lang w:val="en-US" w:bidi="hi-IN"/>
              </w:rPr>
              <w:t>Category of goods</w:t>
            </w:r>
          </w:p>
        </w:tc>
        <w:tc>
          <w:tcPr>
            <w:tcW w:w="3206" w:type="dxa"/>
            <w:shd w:val="clear" w:color="auto" w:fill="auto"/>
            <w:vAlign w:val="center"/>
          </w:tcPr>
          <w:p w:rsidR="00C95492" w:rsidRPr="00573EF1" w:rsidRDefault="00C95492" w:rsidP="009051FF">
            <w:pPr>
              <w:jc w:val="center"/>
              <w:rPr>
                <w:rFonts w:eastAsia="Calibri" w:cs="Arial"/>
                <w:b/>
                <w:color w:val="000000" w:themeColor="text1"/>
                <w:sz w:val="20"/>
                <w:szCs w:val="20"/>
                <w:lang w:val="en-US" w:bidi="hi-IN"/>
              </w:rPr>
            </w:pPr>
            <w:r w:rsidRPr="00573EF1">
              <w:rPr>
                <w:rFonts w:eastAsia="Calibri" w:cs="Arial"/>
                <w:b/>
                <w:color w:val="000000" w:themeColor="text1"/>
                <w:sz w:val="20"/>
                <w:szCs w:val="20"/>
                <w:lang w:val="en-US" w:bidi="hi-IN"/>
              </w:rPr>
              <w:t>Specific items</w:t>
            </w:r>
          </w:p>
        </w:tc>
        <w:tc>
          <w:tcPr>
            <w:tcW w:w="810" w:type="dxa"/>
            <w:shd w:val="clear" w:color="auto" w:fill="auto"/>
            <w:vAlign w:val="center"/>
          </w:tcPr>
          <w:p w:rsidR="00C95492" w:rsidRPr="00573EF1" w:rsidRDefault="00C95492" w:rsidP="009051FF">
            <w:pPr>
              <w:jc w:val="center"/>
              <w:rPr>
                <w:rFonts w:eastAsia="Calibri" w:cs="Arial"/>
                <w:b/>
                <w:color w:val="000000" w:themeColor="text1"/>
                <w:sz w:val="20"/>
                <w:szCs w:val="20"/>
                <w:lang w:val="en-US" w:bidi="hi-IN"/>
              </w:rPr>
            </w:pPr>
            <w:r w:rsidRPr="00573EF1">
              <w:rPr>
                <w:rFonts w:eastAsia="Calibri" w:cs="Arial"/>
                <w:b/>
                <w:color w:val="000000" w:themeColor="text1"/>
                <w:sz w:val="20"/>
                <w:szCs w:val="20"/>
                <w:lang w:val="en-US" w:bidi="hi-IN"/>
              </w:rPr>
              <w:t>From</w:t>
            </w:r>
          </w:p>
        </w:tc>
        <w:tc>
          <w:tcPr>
            <w:tcW w:w="990" w:type="dxa"/>
            <w:shd w:val="clear" w:color="auto" w:fill="auto"/>
            <w:vAlign w:val="center"/>
          </w:tcPr>
          <w:p w:rsidR="00C95492" w:rsidRPr="00573EF1" w:rsidRDefault="00C95492" w:rsidP="009051FF">
            <w:pPr>
              <w:ind w:left="-108" w:right="-108"/>
              <w:jc w:val="center"/>
              <w:rPr>
                <w:rFonts w:eastAsia="Calibri" w:cs="Arial"/>
                <w:b/>
                <w:color w:val="000000" w:themeColor="text1"/>
                <w:sz w:val="20"/>
                <w:szCs w:val="20"/>
                <w:lang w:val="en-US" w:bidi="hi-IN"/>
              </w:rPr>
            </w:pPr>
            <w:r w:rsidRPr="00573EF1">
              <w:rPr>
                <w:rFonts w:eastAsia="Calibri" w:cs="Arial"/>
                <w:b/>
                <w:color w:val="000000" w:themeColor="text1"/>
                <w:sz w:val="20"/>
                <w:szCs w:val="20"/>
                <w:lang w:val="en-US" w:bidi="hi-IN"/>
              </w:rPr>
              <w:t>To</w:t>
            </w:r>
          </w:p>
        </w:tc>
      </w:tr>
      <w:tr w:rsidR="00C95492" w:rsidRPr="00573EF1" w:rsidTr="009051FF">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1.</w:t>
            </w:r>
          </w:p>
        </w:tc>
        <w:tc>
          <w:tcPr>
            <w:tcW w:w="1654" w:type="dxa"/>
            <w:shd w:val="clear" w:color="auto" w:fill="auto"/>
          </w:tcPr>
          <w:p w:rsidR="00C95492" w:rsidRPr="00573EF1" w:rsidRDefault="00C95492" w:rsidP="009051FF">
            <w:pPr>
              <w:jc w:val="both"/>
              <w:rPr>
                <w:rFonts w:eastAsia="Calibri" w:cs="Arial"/>
                <w:color w:val="000000" w:themeColor="text1"/>
                <w:sz w:val="20"/>
                <w:szCs w:val="20"/>
                <w:lang w:val="en-US" w:bidi="hi-IN"/>
              </w:rPr>
            </w:pPr>
            <w:r w:rsidRPr="00573EF1">
              <w:rPr>
                <w:rFonts w:eastAsia="Calibri" w:cs="Arial"/>
                <w:b/>
                <w:color w:val="000000" w:themeColor="text1"/>
                <w:sz w:val="20"/>
                <w:szCs w:val="20"/>
                <w:lang w:val="en-US" w:bidi="hi-IN"/>
              </w:rPr>
              <w:t>Minerals</w:t>
            </w:r>
          </w:p>
        </w:tc>
        <w:tc>
          <w:tcPr>
            <w:tcW w:w="3206" w:type="dxa"/>
            <w:shd w:val="clear" w:color="auto" w:fill="auto"/>
          </w:tcPr>
          <w:p w:rsidR="00C95492" w:rsidRPr="00573EF1" w:rsidRDefault="00C95492" w:rsidP="009051FF">
            <w:pPr>
              <w:jc w:val="both"/>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Natural borates and concentrates thereof</w:t>
            </w:r>
          </w:p>
        </w:tc>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Nil/5%</w:t>
            </w:r>
          </w:p>
        </w:tc>
        <w:tc>
          <w:tcPr>
            <w:tcW w:w="990" w:type="dxa"/>
            <w:shd w:val="clear" w:color="auto" w:fill="auto"/>
          </w:tcPr>
          <w:p w:rsidR="00C95492" w:rsidRPr="00573EF1" w:rsidRDefault="00C95492" w:rsidP="009051FF">
            <w:pPr>
              <w:ind w:left="-108" w:right="-108"/>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2.5%</w:t>
            </w:r>
          </w:p>
        </w:tc>
      </w:tr>
      <w:tr w:rsidR="00C95492" w:rsidRPr="00573EF1" w:rsidTr="009051FF">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2.</w:t>
            </w:r>
          </w:p>
        </w:tc>
        <w:tc>
          <w:tcPr>
            <w:tcW w:w="1654" w:type="dxa"/>
            <w:shd w:val="clear" w:color="auto" w:fill="auto"/>
          </w:tcPr>
          <w:p w:rsidR="00C95492" w:rsidRPr="00573EF1" w:rsidRDefault="00C95492" w:rsidP="009051FF">
            <w:pPr>
              <w:jc w:val="both"/>
              <w:rPr>
                <w:rFonts w:eastAsia="Calibri" w:cs="Arial"/>
                <w:color w:val="000000" w:themeColor="text1"/>
                <w:sz w:val="20"/>
                <w:szCs w:val="20"/>
                <w:lang w:val="en-US" w:bidi="hi-IN"/>
              </w:rPr>
            </w:pPr>
            <w:r w:rsidRPr="00573EF1">
              <w:rPr>
                <w:rFonts w:eastAsia="Calibri" w:cs="Arial"/>
                <w:b/>
                <w:color w:val="000000" w:themeColor="text1"/>
                <w:sz w:val="20"/>
                <w:szCs w:val="20"/>
                <w:lang w:val="en-US" w:bidi="hi-IN"/>
              </w:rPr>
              <w:t>Chemicals</w:t>
            </w:r>
          </w:p>
        </w:tc>
        <w:tc>
          <w:tcPr>
            <w:tcW w:w="3206" w:type="dxa"/>
            <w:shd w:val="clear" w:color="auto" w:fill="auto"/>
          </w:tcPr>
          <w:p w:rsidR="00C95492" w:rsidRPr="00573EF1" w:rsidRDefault="00C95492" w:rsidP="009051FF">
            <w:pPr>
              <w:jc w:val="both"/>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 xml:space="preserve">Methyl </w:t>
            </w:r>
            <w:proofErr w:type="spellStart"/>
            <w:r w:rsidRPr="00573EF1">
              <w:rPr>
                <w:rFonts w:eastAsia="Calibri" w:cs="Arial"/>
                <w:color w:val="000000" w:themeColor="text1"/>
                <w:sz w:val="20"/>
                <w:szCs w:val="20"/>
                <w:lang w:val="en-US" w:bidi="hi-IN"/>
              </w:rPr>
              <w:t>DiphenylIsocyanate</w:t>
            </w:r>
            <w:proofErr w:type="spellEnd"/>
            <w:r w:rsidRPr="00573EF1">
              <w:rPr>
                <w:rFonts w:eastAsia="Calibri" w:cs="Arial"/>
                <w:color w:val="000000" w:themeColor="text1"/>
                <w:sz w:val="20"/>
                <w:szCs w:val="20"/>
                <w:lang w:val="en-US" w:bidi="hi-IN"/>
              </w:rPr>
              <w:t xml:space="preserve"> (MDI) for the manufacture of spandex yarn</w:t>
            </w:r>
          </w:p>
        </w:tc>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Nil</w:t>
            </w:r>
          </w:p>
        </w:tc>
        <w:tc>
          <w:tcPr>
            <w:tcW w:w="990" w:type="dxa"/>
            <w:shd w:val="clear" w:color="auto" w:fill="auto"/>
          </w:tcPr>
          <w:p w:rsidR="00C95492" w:rsidRPr="00573EF1" w:rsidRDefault="00C95492" w:rsidP="009051FF">
            <w:pPr>
              <w:ind w:left="-108" w:right="-108"/>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7.5%</w:t>
            </w:r>
          </w:p>
        </w:tc>
      </w:tr>
      <w:tr w:rsidR="00C95492" w:rsidRPr="00573EF1" w:rsidTr="009051FF">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3.</w:t>
            </w:r>
          </w:p>
        </w:tc>
        <w:tc>
          <w:tcPr>
            <w:tcW w:w="1654" w:type="dxa"/>
            <w:shd w:val="clear" w:color="auto" w:fill="auto"/>
          </w:tcPr>
          <w:p w:rsidR="00C95492" w:rsidRPr="00573EF1" w:rsidRDefault="00C95492" w:rsidP="009051FF">
            <w:pPr>
              <w:jc w:val="both"/>
              <w:rPr>
                <w:rFonts w:eastAsia="Calibri" w:cs="Arial"/>
                <w:color w:val="000000" w:themeColor="text1"/>
                <w:sz w:val="20"/>
                <w:szCs w:val="20"/>
                <w:lang w:val="en-US" w:bidi="hi-IN"/>
              </w:rPr>
            </w:pPr>
            <w:r w:rsidRPr="00573EF1">
              <w:rPr>
                <w:rFonts w:eastAsia="Calibri" w:cs="Arial"/>
                <w:b/>
                <w:color w:val="000000" w:themeColor="text1"/>
                <w:sz w:val="20"/>
                <w:szCs w:val="20"/>
                <w:lang w:val="en-US" w:bidi="hi-IN"/>
              </w:rPr>
              <w:t>Items allowed to be imported duty free based on export performance in   handicrafts, garments and leather</w:t>
            </w:r>
          </w:p>
        </w:tc>
        <w:tc>
          <w:tcPr>
            <w:tcW w:w="3206" w:type="dxa"/>
            <w:shd w:val="clear" w:color="auto" w:fill="auto"/>
          </w:tcPr>
          <w:p w:rsidR="00C95492" w:rsidRPr="00573EF1" w:rsidRDefault="00C95492" w:rsidP="009051FF">
            <w:pPr>
              <w:pStyle w:val="BodyText"/>
              <w:rPr>
                <w:rFonts w:asciiTheme="minorHAnsi" w:hAnsiTheme="minorHAnsi" w:cs="Arial"/>
                <w:bCs/>
                <w:sz w:val="20"/>
                <w:szCs w:val="20"/>
              </w:rPr>
            </w:pPr>
            <w:r w:rsidRPr="00573EF1">
              <w:rPr>
                <w:rFonts w:asciiTheme="minorHAnsi" w:hAnsiTheme="minorHAnsi" w:cs="Arial"/>
                <w:bCs/>
                <w:sz w:val="20"/>
                <w:szCs w:val="20"/>
              </w:rPr>
              <w:t xml:space="preserve">Certain duty-free imports of items like motif, glue, veneer, polish, hooks, rivets, button, Velcro, </w:t>
            </w:r>
            <w:proofErr w:type="spellStart"/>
            <w:r w:rsidRPr="00573EF1">
              <w:rPr>
                <w:rFonts w:asciiTheme="minorHAnsi" w:hAnsiTheme="minorHAnsi" w:cs="Arial"/>
                <w:bCs/>
                <w:sz w:val="20"/>
                <w:szCs w:val="20"/>
              </w:rPr>
              <w:t>chaton</w:t>
            </w:r>
            <w:proofErr w:type="spellEnd"/>
            <w:r w:rsidRPr="00573EF1">
              <w:rPr>
                <w:rFonts w:asciiTheme="minorHAnsi" w:hAnsiTheme="minorHAnsi" w:cs="Arial"/>
                <w:bCs/>
                <w:sz w:val="20"/>
                <w:szCs w:val="20"/>
              </w:rPr>
              <w:t xml:space="preserve">, badges, beads, sewing thread etc, on the basis of export made in the previous financial year, are allowed to handicraft, garments and leather exporters. </w:t>
            </w:r>
          </w:p>
          <w:p w:rsidR="00C95492" w:rsidRPr="00573EF1" w:rsidRDefault="00C95492" w:rsidP="009051FF">
            <w:pPr>
              <w:pStyle w:val="BodyText"/>
              <w:rPr>
                <w:rFonts w:asciiTheme="minorHAnsi" w:hAnsiTheme="minorHAnsi" w:cs="Arial"/>
                <w:bCs/>
                <w:sz w:val="20"/>
                <w:szCs w:val="20"/>
              </w:rPr>
            </w:pPr>
            <w:r w:rsidRPr="00573EF1">
              <w:rPr>
                <w:rFonts w:asciiTheme="minorHAnsi" w:hAnsiTheme="minorHAnsi" w:cs="Arial"/>
                <w:bCs/>
                <w:sz w:val="20"/>
                <w:szCs w:val="20"/>
              </w:rPr>
              <w:t>An end date of 31.3.2021 is being provided for these concessions.</w:t>
            </w:r>
          </w:p>
        </w:tc>
        <w:tc>
          <w:tcPr>
            <w:tcW w:w="810" w:type="dxa"/>
            <w:shd w:val="clear" w:color="auto" w:fill="auto"/>
          </w:tcPr>
          <w:p w:rsidR="00C95492" w:rsidRPr="00573EF1" w:rsidRDefault="00C95492" w:rsidP="009051FF">
            <w:pPr>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Nil</w:t>
            </w:r>
          </w:p>
        </w:tc>
        <w:tc>
          <w:tcPr>
            <w:tcW w:w="990" w:type="dxa"/>
            <w:shd w:val="clear" w:color="auto" w:fill="auto"/>
          </w:tcPr>
          <w:p w:rsidR="00C95492" w:rsidRPr="00573EF1" w:rsidRDefault="00C95492" w:rsidP="009051FF">
            <w:pPr>
              <w:ind w:left="-108" w:right="-108"/>
              <w:jc w:val="center"/>
              <w:rPr>
                <w:rFonts w:eastAsia="Calibri" w:cs="Arial"/>
                <w:color w:val="000000" w:themeColor="text1"/>
                <w:sz w:val="20"/>
                <w:szCs w:val="20"/>
                <w:lang w:val="en-US" w:bidi="hi-IN"/>
              </w:rPr>
            </w:pPr>
            <w:r w:rsidRPr="00573EF1">
              <w:rPr>
                <w:rFonts w:eastAsia="Calibri" w:cs="Arial"/>
                <w:color w:val="000000" w:themeColor="text1"/>
                <w:sz w:val="20"/>
                <w:szCs w:val="20"/>
                <w:lang w:val="en-US" w:bidi="hi-IN"/>
              </w:rPr>
              <w:t>Applicable rate</w:t>
            </w:r>
          </w:p>
        </w:tc>
      </w:tr>
    </w:tbl>
    <w:p w:rsidR="00C95492" w:rsidRPr="008E736A" w:rsidRDefault="00C95492" w:rsidP="00C95492">
      <w:pPr>
        <w:jc w:val="both"/>
        <w:rPr>
          <w:rFonts w:cs="Arial"/>
          <w:b/>
          <w:bCs/>
        </w:rPr>
      </w:pPr>
    </w:p>
    <w:p w:rsidR="00C95492" w:rsidRPr="008E736A" w:rsidRDefault="00C95492" w:rsidP="00C95492">
      <w:pPr>
        <w:rPr>
          <w:b/>
          <w:bCs/>
          <w:lang w:val="en-US"/>
        </w:rPr>
      </w:pPr>
      <w:r w:rsidRPr="008E736A">
        <w:rPr>
          <w:rFonts w:cs="Arial"/>
          <w:b/>
          <w:bCs/>
        </w:rPr>
        <w:t>7.</w:t>
      </w:r>
      <w:r w:rsidRPr="008E736A">
        <w:rPr>
          <w:rFonts w:cs="Arial"/>
          <w:b/>
          <w:bCs/>
        </w:rPr>
        <w:tab/>
        <w:t xml:space="preserve">Revocation / </w:t>
      </w:r>
      <w:r w:rsidRPr="008E736A">
        <w:rPr>
          <w:b/>
          <w:bCs/>
          <w:lang w:val="en-US"/>
        </w:rPr>
        <w:t>Temporary Revocation / Discontinuance of Anti-Dumping Duty and Countervailing Duty</w:t>
      </w:r>
    </w:p>
    <w:tbl>
      <w:tblPr>
        <w:tblStyle w:val="TableGrid"/>
        <w:tblW w:w="0" w:type="auto"/>
        <w:tblInd w:w="108" w:type="dxa"/>
        <w:tblLook w:val="04A0"/>
      </w:tblPr>
      <w:tblGrid>
        <w:gridCol w:w="990"/>
        <w:gridCol w:w="6560"/>
      </w:tblGrid>
      <w:tr w:rsidR="00C95492" w:rsidRPr="008E736A" w:rsidTr="009051FF">
        <w:tc>
          <w:tcPr>
            <w:tcW w:w="990" w:type="dxa"/>
            <w:shd w:val="clear" w:color="auto" w:fill="auto"/>
          </w:tcPr>
          <w:p w:rsidR="00C95492" w:rsidRPr="008E736A" w:rsidRDefault="00C95492" w:rsidP="009051FF">
            <w:pPr>
              <w:jc w:val="center"/>
              <w:rPr>
                <w:lang w:val="en-US"/>
              </w:rPr>
            </w:pPr>
            <w:r w:rsidRPr="008E736A">
              <w:rPr>
                <w:rFonts w:eastAsia="Calibri" w:cs="Arial"/>
                <w:b/>
                <w:color w:val="000000" w:themeColor="text1"/>
                <w:lang w:val="en-US" w:bidi="hi-IN"/>
              </w:rPr>
              <w:t>S. No.</w:t>
            </w:r>
          </w:p>
        </w:tc>
        <w:tc>
          <w:tcPr>
            <w:tcW w:w="6563" w:type="dxa"/>
            <w:shd w:val="clear" w:color="auto" w:fill="auto"/>
          </w:tcPr>
          <w:p w:rsidR="00C95492" w:rsidRPr="008E736A" w:rsidRDefault="00C95492" w:rsidP="009051FF">
            <w:pPr>
              <w:jc w:val="center"/>
              <w:rPr>
                <w:lang w:val="en-US"/>
              </w:rPr>
            </w:pPr>
            <w:r w:rsidRPr="008E736A">
              <w:rPr>
                <w:rFonts w:eastAsia="Calibri" w:cs="Arial"/>
                <w:b/>
                <w:color w:val="000000" w:themeColor="text1"/>
                <w:lang w:val="en-US" w:bidi="hi-IN"/>
              </w:rPr>
              <w:t>Specific Items</w:t>
            </w:r>
          </w:p>
        </w:tc>
      </w:tr>
      <w:tr w:rsidR="00C95492" w:rsidRPr="008E736A" w:rsidTr="009051FF">
        <w:trPr>
          <w:trHeight w:val="2060"/>
        </w:trPr>
        <w:tc>
          <w:tcPr>
            <w:tcW w:w="990" w:type="dxa"/>
            <w:shd w:val="clear" w:color="auto" w:fill="auto"/>
          </w:tcPr>
          <w:p w:rsidR="00C95492" w:rsidRPr="008E736A" w:rsidRDefault="00C95492" w:rsidP="00C95492">
            <w:pPr>
              <w:pStyle w:val="ListParagraph"/>
              <w:numPr>
                <w:ilvl w:val="0"/>
                <w:numId w:val="31"/>
              </w:numPr>
              <w:ind w:left="0" w:firstLine="0"/>
              <w:jc w:val="both"/>
              <w:rPr>
                <w:lang w:val="en-US"/>
              </w:rPr>
            </w:pPr>
          </w:p>
        </w:tc>
        <w:tc>
          <w:tcPr>
            <w:tcW w:w="6563" w:type="dxa"/>
            <w:shd w:val="clear" w:color="auto" w:fill="auto"/>
          </w:tcPr>
          <w:p w:rsidR="00C95492" w:rsidRPr="008E736A" w:rsidRDefault="00C95492" w:rsidP="009051FF">
            <w:pPr>
              <w:jc w:val="both"/>
              <w:rPr>
                <w:b/>
                <w:bCs/>
                <w:lang w:val="en-US"/>
              </w:rPr>
            </w:pPr>
            <w:r w:rsidRPr="008E736A">
              <w:rPr>
                <w:lang w:val="en-US"/>
              </w:rPr>
              <w:t>Anti-Dumping duty is being temporarily revoked for the period commencing from 2.2.2021 till 30.09.2021, on imports of the following-</w:t>
            </w:r>
          </w:p>
          <w:p w:rsidR="00C95492" w:rsidRPr="008E736A" w:rsidRDefault="00C95492" w:rsidP="00C95492">
            <w:pPr>
              <w:pStyle w:val="ListParagraph"/>
              <w:numPr>
                <w:ilvl w:val="0"/>
                <w:numId w:val="30"/>
              </w:numPr>
              <w:ind w:left="0" w:firstLine="0"/>
              <w:contextualSpacing w:val="0"/>
              <w:jc w:val="both"/>
              <w:rPr>
                <w:lang w:val="en-US"/>
              </w:rPr>
            </w:pPr>
            <w:r w:rsidRPr="008E736A">
              <w:rPr>
                <w:lang w:val="en-US"/>
              </w:rPr>
              <w:t xml:space="preserve">Straight Length Bars and Rods of alloy-steel, originating in or exported from People’s Republic of China, imposed </w:t>
            </w:r>
            <w:r w:rsidRPr="008E736A">
              <w:rPr>
                <w:i/>
                <w:iCs/>
                <w:lang w:val="en-US"/>
              </w:rPr>
              <w:t>vide</w:t>
            </w:r>
            <w:r w:rsidRPr="008E736A">
              <w:rPr>
                <w:lang w:val="en-US"/>
              </w:rPr>
              <w:t xml:space="preserve"> notification No. 54/2018-Cus (ADD) dated 18.10.2018;</w:t>
            </w:r>
          </w:p>
          <w:p w:rsidR="00C95492" w:rsidRPr="008E736A" w:rsidRDefault="00C95492" w:rsidP="00C95492">
            <w:pPr>
              <w:pStyle w:val="ListParagraph"/>
              <w:numPr>
                <w:ilvl w:val="0"/>
                <w:numId w:val="30"/>
              </w:numPr>
              <w:ind w:left="0" w:firstLine="0"/>
              <w:contextualSpacing w:val="0"/>
              <w:jc w:val="both"/>
              <w:rPr>
                <w:lang w:val="en-US"/>
              </w:rPr>
            </w:pPr>
            <w:r w:rsidRPr="008E736A">
              <w:rPr>
                <w:lang w:val="en-US"/>
              </w:rPr>
              <w:t>High Speed Steel of Non-Cobalt Grade, originating in or exported from Brazil, People’s Republic of China and Germany, imposed vide notification No. 38/2019-Cus (ADD) dated 25.09.2019;</w:t>
            </w:r>
          </w:p>
          <w:p w:rsidR="00C95492" w:rsidRPr="008E736A" w:rsidRDefault="00C95492" w:rsidP="00C95492">
            <w:pPr>
              <w:pStyle w:val="ListParagraph"/>
              <w:numPr>
                <w:ilvl w:val="0"/>
                <w:numId w:val="30"/>
              </w:numPr>
              <w:ind w:left="0" w:firstLine="0"/>
              <w:contextualSpacing w:val="0"/>
              <w:jc w:val="both"/>
              <w:rPr>
                <w:b/>
                <w:bCs/>
                <w:lang w:val="en-US"/>
              </w:rPr>
            </w:pPr>
            <w:r w:rsidRPr="008E736A">
              <w:rPr>
                <w:lang w:val="en-US"/>
              </w:rPr>
              <w:t xml:space="preserve">Flat rolled product of steel, plated or coated with alloy of </w:t>
            </w:r>
            <w:proofErr w:type="spellStart"/>
            <w:r w:rsidRPr="008E736A">
              <w:rPr>
                <w:lang w:val="en-US"/>
              </w:rPr>
              <w:t>Aluminium</w:t>
            </w:r>
            <w:proofErr w:type="spellEnd"/>
            <w:r w:rsidRPr="008E736A">
              <w:rPr>
                <w:lang w:val="en-US"/>
              </w:rPr>
              <w:t xml:space="preserve"> or Zinc, originating in or exported from People’s Republic of China, Vietnam and Korea RP, imposed vide notification No. 16/2020-Cus (ADD) dated 23.06.2020.</w:t>
            </w:r>
          </w:p>
        </w:tc>
      </w:tr>
      <w:tr w:rsidR="00C95492" w:rsidRPr="008E736A" w:rsidTr="009051FF">
        <w:tc>
          <w:tcPr>
            <w:tcW w:w="990" w:type="dxa"/>
            <w:shd w:val="clear" w:color="auto" w:fill="auto"/>
          </w:tcPr>
          <w:p w:rsidR="00C95492" w:rsidRPr="008E736A" w:rsidRDefault="00C95492" w:rsidP="00C95492">
            <w:pPr>
              <w:pStyle w:val="ListParagraph"/>
              <w:numPr>
                <w:ilvl w:val="0"/>
                <w:numId w:val="31"/>
              </w:numPr>
              <w:ind w:left="0" w:firstLine="0"/>
              <w:jc w:val="both"/>
              <w:rPr>
                <w:lang w:val="en-US"/>
              </w:rPr>
            </w:pPr>
          </w:p>
        </w:tc>
        <w:tc>
          <w:tcPr>
            <w:tcW w:w="6563" w:type="dxa"/>
            <w:shd w:val="clear" w:color="auto" w:fill="auto"/>
          </w:tcPr>
          <w:p w:rsidR="00C95492" w:rsidRPr="008E736A" w:rsidRDefault="00C95492" w:rsidP="009051FF">
            <w:pPr>
              <w:jc w:val="both"/>
              <w:rPr>
                <w:b/>
                <w:bCs/>
                <w:lang w:val="en-US"/>
              </w:rPr>
            </w:pPr>
            <w:r w:rsidRPr="008E736A">
              <w:rPr>
                <w:lang w:val="en-US"/>
              </w:rPr>
              <w:t>Countervailing duty is being temporarily revoked for the period commencing from 2.2.2021 till 30.09.2021, on imports of Certain Hot Rolled and Cold Rolled Stainless Steel Flat Products, originating in or exported from People’s Republic of China, imposed vide notification No. 1/2017-Cus (CVD) dated 7.09.2017.</w:t>
            </w:r>
          </w:p>
        </w:tc>
      </w:tr>
      <w:tr w:rsidR="00C95492" w:rsidRPr="008E736A" w:rsidTr="009051FF">
        <w:trPr>
          <w:trHeight w:val="1115"/>
        </w:trPr>
        <w:tc>
          <w:tcPr>
            <w:tcW w:w="990" w:type="dxa"/>
            <w:shd w:val="clear" w:color="auto" w:fill="auto"/>
          </w:tcPr>
          <w:p w:rsidR="00C95492" w:rsidRPr="008E736A" w:rsidRDefault="00C95492" w:rsidP="00C95492">
            <w:pPr>
              <w:pStyle w:val="ListParagraph"/>
              <w:numPr>
                <w:ilvl w:val="0"/>
                <w:numId w:val="31"/>
              </w:numPr>
              <w:ind w:left="0" w:firstLine="0"/>
              <w:jc w:val="both"/>
              <w:rPr>
                <w:lang w:val="en-US"/>
              </w:rPr>
            </w:pPr>
          </w:p>
        </w:tc>
        <w:tc>
          <w:tcPr>
            <w:tcW w:w="6563" w:type="dxa"/>
            <w:shd w:val="clear" w:color="auto" w:fill="auto"/>
          </w:tcPr>
          <w:p w:rsidR="00C95492" w:rsidRPr="008E736A" w:rsidRDefault="00C95492" w:rsidP="009051FF">
            <w:pPr>
              <w:jc w:val="both"/>
              <w:rPr>
                <w:b/>
                <w:bCs/>
                <w:lang w:val="en-US"/>
              </w:rPr>
            </w:pPr>
            <w:r w:rsidRPr="008E736A">
              <w:rPr>
                <w:lang w:val="en-US"/>
              </w:rPr>
              <w:t>Provisional Countervailing duty is being revoked on imports Flat Products of Stainless Steel, originating in or exported from Indonesia, imposed vide notification No. 2/2020-Customs (CVD) dated 9.10.2020.</w:t>
            </w:r>
          </w:p>
        </w:tc>
      </w:tr>
      <w:tr w:rsidR="00C95492" w:rsidRPr="008E736A" w:rsidTr="009051FF">
        <w:tc>
          <w:tcPr>
            <w:tcW w:w="990" w:type="dxa"/>
            <w:shd w:val="clear" w:color="auto" w:fill="auto"/>
          </w:tcPr>
          <w:p w:rsidR="00C95492" w:rsidRPr="008E736A" w:rsidRDefault="00C95492" w:rsidP="00C95492">
            <w:pPr>
              <w:pStyle w:val="ListParagraph"/>
              <w:numPr>
                <w:ilvl w:val="0"/>
                <w:numId w:val="31"/>
              </w:numPr>
              <w:ind w:left="0" w:firstLine="0"/>
              <w:jc w:val="both"/>
              <w:rPr>
                <w:lang w:val="en-US"/>
              </w:rPr>
            </w:pPr>
          </w:p>
        </w:tc>
        <w:tc>
          <w:tcPr>
            <w:tcW w:w="6563" w:type="dxa"/>
            <w:shd w:val="clear" w:color="auto" w:fill="auto"/>
          </w:tcPr>
          <w:p w:rsidR="00C95492" w:rsidRPr="008E736A" w:rsidRDefault="00C95492" w:rsidP="009051FF">
            <w:pPr>
              <w:jc w:val="both"/>
              <w:rPr>
                <w:lang w:val="en-US"/>
              </w:rPr>
            </w:pPr>
            <w:r w:rsidRPr="008E736A">
              <w:rPr>
                <w:lang w:val="en-US"/>
              </w:rPr>
              <w:t xml:space="preserve">In Sunset Review, anti-dumping duty on Cold-Rolled Flat Products of Stainless Steel of width 600 mm to 1250 mm and above 1250 mm of non </w:t>
            </w:r>
            <w:proofErr w:type="spellStart"/>
            <w:r w:rsidRPr="008E736A">
              <w:rPr>
                <w:lang w:val="en-US"/>
              </w:rPr>
              <w:t>bonafide</w:t>
            </w:r>
            <w:proofErr w:type="spellEnd"/>
            <w:r w:rsidRPr="008E736A">
              <w:rPr>
                <w:lang w:val="en-US"/>
              </w:rPr>
              <w:t xml:space="preserve"> usage originating in or exported from People’s Republic of China, Korea RP, European Union, South Africa, Taiwan, Thailand and United States of America has been discontinued upon expiry of the anti-dumping duty hitherto </w:t>
            </w:r>
            <w:proofErr w:type="spellStart"/>
            <w:r w:rsidRPr="008E736A">
              <w:rPr>
                <w:lang w:val="en-US"/>
              </w:rPr>
              <w:t>leviable</w:t>
            </w:r>
            <w:proofErr w:type="spellEnd"/>
            <w:r w:rsidRPr="008E736A">
              <w:rPr>
                <w:lang w:val="en-US"/>
              </w:rPr>
              <w:t xml:space="preserve"> vide notifications no. 61/2015-Customs (ADD) dated 11th December, 2015 and 52/2017-Customs (ADD) dated 24th October, 2017.</w:t>
            </w:r>
          </w:p>
        </w:tc>
      </w:tr>
    </w:tbl>
    <w:p w:rsidR="00C95492" w:rsidRPr="008E736A" w:rsidRDefault="00C95492" w:rsidP="00C95492">
      <w:pPr>
        <w:jc w:val="both"/>
        <w:rPr>
          <w:rFonts w:cs="Arial"/>
          <w:b/>
          <w:bCs/>
        </w:rPr>
      </w:pPr>
    </w:p>
    <w:p w:rsidR="00C95492" w:rsidRPr="008E736A" w:rsidRDefault="00C95492" w:rsidP="00C95492">
      <w:pPr>
        <w:jc w:val="both"/>
        <w:rPr>
          <w:rFonts w:cs="Arial"/>
          <w:b/>
          <w:bCs/>
        </w:rPr>
      </w:pPr>
      <w:r w:rsidRPr="008E736A">
        <w:rPr>
          <w:rFonts w:cs="Arial"/>
          <w:b/>
          <w:bCs/>
        </w:rPr>
        <w:t>8.</w:t>
      </w:r>
      <w:r w:rsidRPr="008E736A">
        <w:rPr>
          <w:rFonts w:cs="Arial"/>
          <w:b/>
          <w:bCs/>
        </w:rPr>
        <w:tab/>
        <w:t>Other miscellaneous changes</w:t>
      </w:r>
    </w:p>
    <w:tbl>
      <w:tblPr>
        <w:tblStyle w:val="TableGrid1"/>
        <w:tblW w:w="7560" w:type="dxa"/>
        <w:tblInd w:w="108" w:type="dxa"/>
        <w:tblLayout w:type="fixed"/>
        <w:tblLook w:val="04A0"/>
      </w:tblPr>
      <w:tblGrid>
        <w:gridCol w:w="990"/>
        <w:gridCol w:w="1530"/>
        <w:gridCol w:w="5040"/>
      </w:tblGrid>
      <w:tr w:rsidR="00C95492" w:rsidRPr="008E736A" w:rsidTr="009051FF">
        <w:trPr>
          <w:trHeight w:val="372"/>
        </w:trPr>
        <w:tc>
          <w:tcPr>
            <w:tcW w:w="990" w:type="dxa"/>
            <w:vMerge w:val="restart"/>
            <w:shd w:val="clear" w:color="auto" w:fill="auto"/>
          </w:tcPr>
          <w:p w:rsidR="00C95492" w:rsidRPr="008E736A" w:rsidRDefault="00C95492" w:rsidP="009051FF">
            <w:pPr>
              <w:pStyle w:val="ListParagraph"/>
              <w:tabs>
                <w:tab w:val="left" w:pos="720"/>
              </w:tabs>
              <w:ind w:left="0"/>
              <w:jc w:val="center"/>
              <w:rPr>
                <w:rFonts w:cs="Arial"/>
                <w:b/>
                <w:color w:val="000000" w:themeColor="text1"/>
              </w:rPr>
            </w:pPr>
            <w:r w:rsidRPr="008E736A">
              <w:rPr>
                <w:rFonts w:cs="Arial"/>
                <w:b/>
                <w:color w:val="000000" w:themeColor="text1"/>
              </w:rPr>
              <w:t>S. No.</w:t>
            </w:r>
          </w:p>
        </w:tc>
        <w:tc>
          <w:tcPr>
            <w:tcW w:w="1530" w:type="dxa"/>
            <w:vMerge w:val="restart"/>
            <w:shd w:val="clear" w:color="auto" w:fill="auto"/>
          </w:tcPr>
          <w:p w:rsidR="00C95492" w:rsidRPr="008E736A" w:rsidRDefault="00C95492" w:rsidP="009051FF">
            <w:pPr>
              <w:pStyle w:val="ListParagraph"/>
              <w:tabs>
                <w:tab w:val="left" w:pos="720"/>
              </w:tabs>
              <w:ind w:left="0"/>
              <w:jc w:val="center"/>
              <w:rPr>
                <w:rFonts w:cs="Arial"/>
                <w:b/>
                <w:color w:val="000000" w:themeColor="text1"/>
              </w:rPr>
            </w:pPr>
            <w:r w:rsidRPr="008E736A">
              <w:rPr>
                <w:rFonts w:cs="Arial"/>
                <w:b/>
                <w:color w:val="000000" w:themeColor="text1"/>
              </w:rPr>
              <w:t>Category of Goods</w:t>
            </w:r>
          </w:p>
        </w:tc>
        <w:tc>
          <w:tcPr>
            <w:tcW w:w="5040" w:type="dxa"/>
            <w:vMerge w:val="restart"/>
            <w:tcBorders>
              <w:top w:val="single" w:sz="8" w:space="0" w:color="000000"/>
              <w:left w:val="single" w:sz="8" w:space="0" w:color="000000"/>
              <w:right w:val="single" w:sz="8" w:space="0" w:color="000000"/>
            </w:tcBorders>
            <w:shd w:val="clear" w:color="auto" w:fill="auto"/>
          </w:tcPr>
          <w:p w:rsidR="00C95492" w:rsidRPr="008E736A" w:rsidRDefault="00C95492" w:rsidP="009051FF">
            <w:pPr>
              <w:pStyle w:val="NormalWeb"/>
              <w:tabs>
                <w:tab w:val="left" w:pos="720"/>
              </w:tabs>
              <w:spacing w:before="0" w:beforeAutospacing="0" w:after="0" w:afterAutospacing="0"/>
              <w:jc w:val="center"/>
              <w:rPr>
                <w:rFonts w:asciiTheme="minorHAnsi" w:eastAsiaTheme="minorEastAsia" w:hAnsiTheme="minorHAnsi" w:cs="Arial"/>
                <w:b/>
                <w:bCs/>
                <w:color w:val="000000" w:themeColor="text1"/>
                <w:kern w:val="24"/>
                <w:sz w:val="22"/>
                <w:szCs w:val="22"/>
                <w:lang w:val="en-US"/>
              </w:rPr>
            </w:pPr>
            <w:r w:rsidRPr="008E736A">
              <w:rPr>
                <w:rFonts w:asciiTheme="minorHAnsi" w:eastAsiaTheme="minorEastAsia" w:hAnsiTheme="minorHAnsi" w:cs="Arial"/>
                <w:b/>
                <w:bCs/>
                <w:color w:val="000000" w:themeColor="text1"/>
                <w:kern w:val="24"/>
                <w:sz w:val="22"/>
                <w:szCs w:val="22"/>
                <w:lang w:val="en-US"/>
              </w:rPr>
              <w:t>Specific Items</w:t>
            </w:r>
          </w:p>
        </w:tc>
      </w:tr>
      <w:tr w:rsidR="00C95492" w:rsidRPr="008E736A" w:rsidTr="009051FF">
        <w:trPr>
          <w:trHeight w:val="372"/>
        </w:trPr>
        <w:tc>
          <w:tcPr>
            <w:tcW w:w="990" w:type="dxa"/>
            <w:vMerge/>
            <w:shd w:val="clear" w:color="auto" w:fill="auto"/>
          </w:tcPr>
          <w:p w:rsidR="00C95492" w:rsidRPr="008E736A" w:rsidRDefault="00C95492" w:rsidP="009051FF">
            <w:pPr>
              <w:pStyle w:val="ListParagraph"/>
              <w:tabs>
                <w:tab w:val="left" w:pos="720"/>
              </w:tabs>
              <w:ind w:left="0"/>
              <w:jc w:val="center"/>
              <w:rPr>
                <w:rFonts w:cs="Arial"/>
                <w:b/>
                <w:color w:val="000000" w:themeColor="text1"/>
              </w:rPr>
            </w:pPr>
          </w:p>
        </w:tc>
        <w:tc>
          <w:tcPr>
            <w:tcW w:w="1530" w:type="dxa"/>
            <w:vMerge/>
            <w:shd w:val="clear" w:color="auto" w:fill="auto"/>
          </w:tcPr>
          <w:p w:rsidR="00C95492" w:rsidRPr="008E736A" w:rsidRDefault="00C95492" w:rsidP="009051FF">
            <w:pPr>
              <w:pStyle w:val="ListParagraph"/>
              <w:tabs>
                <w:tab w:val="left" w:pos="720"/>
              </w:tabs>
              <w:ind w:left="0"/>
              <w:jc w:val="center"/>
              <w:rPr>
                <w:rFonts w:cs="Arial"/>
                <w:b/>
                <w:color w:val="000000" w:themeColor="text1"/>
              </w:rPr>
            </w:pPr>
          </w:p>
        </w:tc>
        <w:tc>
          <w:tcPr>
            <w:tcW w:w="5040" w:type="dxa"/>
            <w:vMerge/>
            <w:tcBorders>
              <w:left w:val="single" w:sz="8" w:space="0" w:color="000000"/>
              <w:bottom w:val="single" w:sz="8" w:space="0" w:color="000000"/>
              <w:right w:val="single" w:sz="8" w:space="0" w:color="000000"/>
            </w:tcBorders>
            <w:shd w:val="clear" w:color="auto" w:fill="auto"/>
          </w:tcPr>
          <w:p w:rsidR="00C95492" w:rsidRPr="008E736A" w:rsidRDefault="00C95492" w:rsidP="009051FF">
            <w:pPr>
              <w:pStyle w:val="NormalWeb"/>
              <w:tabs>
                <w:tab w:val="left" w:pos="720"/>
              </w:tabs>
              <w:spacing w:before="0" w:beforeAutospacing="0" w:after="0" w:afterAutospacing="0"/>
              <w:jc w:val="center"/>
              <w:rPr>
                <w:rFonts w:asciiTheme="minorHAnsi" w:eastAsiaTheme="minorEastAsia" w:hAnsiTheme="minorHAnsi" w:cs="Arial"/>
                <w:b/>
                <w:bCs/>
                <w:color w:val="000000" w:themeColor="text1"/>
                <w:kern w:val="24"/>
                <w:sz w:val="22"/>
                <w:szCs w:val="22"/>
                <w:lang w:val="en-US"/>
              </w:rPr>
            </w:pPr>
          </w:p>
        </w:tc>
      </w:tr>
      <w:tr w:rsidR="00C95492" w:rsidRPr="008E736A" w:rsidTr="009051FF">
        <w:trPr>
          <w:trHeight w:val="651"/>
        </w:trPr>
        <w:tc>
          <w:tcPr>
            <w:tcW w:w="990" w:type="dxa"/>
            <w:vMerge w:val="restart"/>
            <w:shd w:val="clear" w:color="auto" w:fill="auto"/>
          </w:tcPr>
          <w:p w:rsidR="00C95492" w:rsidRPr="008E736A" w:rsidRDefault="00C95492" w:rsidP="00C95492">
            <w:pPr>
              <w:pStyle w:val="ListParagraph"/>
              <w:numPr>
                <w:ilvl w:val="0"/>
                <w:numId w:val="21"/>
              </w:numPr>
              <w:tabs>
                <w:tab w:val="left" w:pos="720"/>
              </w:tabs>
              <w:ind w:left="0" w:firstLine="0"/>
              <w:rPr>
                <w:rFonts w:cs="Arial"/>
                <w:color w:val="000000" w:themeColor="text1"/>
              </w:rPr>
            </w:pPr>
          </w:p>
        </w:tc>
        <w:tc>
          <w:tcPr>
            <w:tcW w:w="1530" w:type="dxa"/>
            <w:vMerge w:val="restart"/>
            <w:shd w:val="clear" w:color="auto" w:fill="auto"/>
          </w:tcPr>
          <w:p w:rsidR="00C95492" w:rsidRPr="008E736A" w:rsidRDefault="00C95492" w:rsidP="009051FF">
            <w:pPr>
              <w:pStyle w:val="ListParagraph"/>
              <w:tabs>
                <w:tab w:val="left" w:pos="720"/>
              </w:tabs>
              <w:ind w:left="0"/>
              <w:jc w:val="both"/>
              <w:rPr>
                <w:rFonts w:cs="Arial"/>
                <w:b/>
                <w:color w:val="000000" w:themeColor="text1"/>
              </w:rPr>
            </w:pPr>
            <w:r w:rsidRPr="008E736A">
              <w:rPr>
                <w:rFonts w:eastAsia="Calibri" w:cs="Arial"/>
                <w:b/>
                <w:color w:val="000000" w:themeColor="text1"/>
                <w:lang w:val="en-US" w:bidi="hi-IN"/>
              </w:rPr>
              <w:t>Miscellaneous</w:t>
            </w:r>
          </w:p>
        </w:tc>
        <w:tc>
          <w:tcPr>
            <w:tcW w:w="5040" w:type="dxa"/>
            <w:shd w:val="clear" w:color="auto" w:fill="auto"/>
          </w:tcPr>
          <w:p w:rsidR="00C95492" w:rsidRPr="008E736A" w:rsidRDefault="00C95492" w:rsidP="009051FF">
            <w:pPr>
              <w:pStyle w:val="BodyText"/>
              <w:spacing w:after="0"/>
              <w:rPr>
                <w:rFonts w:asciiTheme="minorHAnsi" w:hAnsiTheme="minorHAnsi" w:cs="Arial"/>
                <w:bCs/>
                <w:color w:val="000000" w:themeColor="text1"/>
                <w:kern w:val="24"/>
              </w:rPr>
            </w:pPr>
            <w:r w:rsidRPr="008E736A">
              <w:rPr>
                <w:rFonts w:asciiTheme="minorHAnsi" w:hAnsiTheme="minorHAnsi" w:cs="Arial"/>
                <w:bCs/>
              </w:rPr>
              <w:t xml:space="preserve">Exemption to temporary imports of costumes and props by film-makers. </w:t>
            </w:r>
          </w:p>
        </w:tc>
      </w:tr>
      <w:tr w:rsidR="00C95492" w:rsidRPr="008E736A" w:rsidTr="009051FF">
        <w:trPr>
          <w:trHeight w:val="944"/>
        </w:trPr>
        <w:tc>
          <w:tcPr>
            <w:tcW w:w="990" w:type="dxa"/>
            <w:vMerge/>
            <w:shd w:val="clear" w:color="auto" w:fill="auto"/>
          </w:tcPr>
          <w:p w:rsidR="00C95492" w:rsidRPr="008E736A" w:rsidRDefault="00C95492" w:rsidP="009051FF">
            <w:pPr>
              <w:pStyle w:val="ListParagraph"/>
              <w:tabs>
                <w:tab w:val="left" w:pos="720"/>
              </w:tabs>
              <w:ind w:left="0"/>
              <w:rPr>
                <w:rFonts w:cs="Arial"/>
                <w:color w:val="000000" w:themeColor="text1"/>
              </w:rPr>
            </w:pPr>
          </w:p>
        </w:tc>
        <w:tc>
          <w:tcPr>
            <w:tcW w:w="1530" w:type="dxa"/>
            <w:vMerge/>
            <w:shd w:val="clear" w:color="auto" w:fill="auto"/>
          </w:tcPr>
          <w:p w:rsidR="00C95492" w:rsidRPr="008E736A" w:rsidRDefault="00C95492" w:rsidP="009051FF">
            <w:pPr>
              <w:pStyle w:val="ListParagraph"/>
              <w:tabs>
                <w:tab w:val="left" w:pos="720"/>
              </w:tabs>
              <w:ind w:left="0"/>
              <w:jc w:val="both"/>
              <w:rPr>
                <w:rFonts w:cs="Arial"/>
                <w:color w:val="000000" w:themeColor="text1"/>
              </w:rPr>
            </w:pPr>
          </w:p>
        </w:tc>
        <w:tc>
          <w:tcPr>
            <w:tcW w:w="5040" w:type="dxa"/>
            <w:tcBorders>
              <w:top w:val="single" w:sz="8" w:space="0" w:color="000000"/>
              <w:left w:val="single" w:sz="8" w:space="0" w:color="000000"/>
              <w:right w:val="single" w:sz="8" w:space="0" w:color="000000"/>
            </w:tcBorders>
            <w:shd w:val="clear" w:color="auto" w:fill="auto"/>
          </w:tcPr>
          <w:p w:rsidR="00C95492" w:rsidRPr="008E736A" w:rsidRDefault="00C95492" w:rsidP="009051FF">
            <w:pPr>
              <w:pStyle w:val="BodyText"/>
              <w:spacing w:after="0"/>
              <w:rPr>
                <w:rFonts w:asciiTheme="minorHAnsi" w:hAnsiTheme="minorHAnsi" w:cs="Arial"/>
                <w:bCs/>
              </w:rPr>
            </w:pPr>
            <w:r w:rsidRPr="008E736A">
              <w:rPr>
                <w:rFonts w:asciiTheme="minorHAnsi" w:hAnsiTheme="minorHAnsi" w:cs="Arial"/>
                <w:bCs/>
              </w:rPr>
              <w:t xml:space="preserve">Exemption to all items of machinery, instruments, appliances, components or auxiliary equipment for setting up of solar power generation projects is being rescinded [ </w:t>
            </w:r>
            <w:proofErr w:type="spellStart"/>
            <w:r w:rsidRPr="008E736A">
              <w:rPr>
                <w:rFonts w:asciiTheme="minorHAnsi" w:hAnsiTheme="minorHAnsi" w:cs="Arial"/>
                <w:bCs/>
              </w:rPr>
              <w:t>Notif</w:t>
            </w:r>
            <w:proofErr w:type="spellEnd"/>
            <w:r w:rsidRPr="008E736A">
              <w:rPr>
                <w:rFonts w:asciiTheme="minorHAnsi" w:hAnsiTheme="minorHAnsi" w:cs="Arial"/>
                <w:bCs/>
              </w:rPr>
              <w:t xml:space="preserve"> No.  1/2011-Cus]</w:t>
            </w:r>
          </w:p>
        </w:tc>
      </w:tr>
      <w:tr w:rsidR="00C95492" w:rsidRPr="008E736A" w:rsidTr="009051FF">
        <w:trPr>
          <w:trHeight w:val="50"/>
        </w:trPr>
        <w:tc>
          <w:tcPr>
            <w:tcW w:w="990" w:type="dxa"/>
            <w:shd w:val="clear" w:color="auto" w:fill="auto"/>
          </w:tcPr>
          <w:p w:rsidR="00C95492" w:rsidRPr="008E736A" w:rsidRDefault="00C95492" w:rsidP="009051FF">
            <w:pPr>
              <w:pStyle w:val="ListParagraph"/>
              <w:tabs>
                <w:tab w:val="left" w:pos="720"/>
              </w:tabs>
              <w:ind w:left="0"/>
              <w:rPr>
                <w:rFonts w:cs="Arial"/>
                <w:color w:val="000000" w:themeColor="text1"/>
              </w:rPr>
            </w:pPr>
            <w:r w:rsidRPr="008E736A">
              <w:rPr>
                <w:rFonts w:cs="Arial"/>
                <w:color w:val="000000" w:themeColor="text1"/>
              </w:rPr>
              <w:lastRenderedPageBreak/>
              <w:t>2.</w:t>
            </w:r>
          </w:p>
        </w:tc>
        <w:tc>
          <w:tcPr>
            <w:tcW w:w="1530" w:type="dxa"/>
            <w:shd w:val="clear" w:color="auto" w:fill="auto"/>
          </w:tcPr>
          <w:p w:rsidR="00C95492" w:rsidRPr="008E736A" w:rsidRDefault="00C95492" w:rsidP="009051FF">
            <w:pPr>
              <w:pStyle w:val="ListParagraph"/>
              <w:tabs>
                <w:tab w:val="left" w:pos="720"/>
              </w:tabs>
              <w:ind w:left="0"/>
              <w:jc w:val="both"/>
              <w:rPr>
                <w:rFonts w:cs="Arial"/>
                <w:color w:val="000000" w:themeColor="text1"/>
              </w:rPr>
            </w:pPr>
            <w:r w:rsidRPr="008E736A">
              <w:rPr>
                <w:rFonts w:cs="Arial"/>
                <w:color w:val="000000" w:themeColor="text1"/>
              </w:rPr>
              <w:t>Project Imports</w:t>
            </w:r>
          </w:p>
        </w:tc>
        <w:tc>
          <w:tcPr>
            <w:tcW w:w="50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pStyle w:val="BodyText"/>
              <w:spacing w:after="0"/>
              <w:rPr>
                <w:rFonts w:asciiTheme="minorHAnsi" w:hAnsiTheme="minorHAnsi" w:cs="Arial"/>
                <w:bCs/>
              </w:rPr>
            </w:pPr>
            <w:r w:rsidRPr="008E736A">
              <w:rPr>
                <w:rFonts w:asciiTheme="minorHAnsi" w:hAnsiTheme="minorHAnsi" w:cs="Arial"/>
                <w:bCs/>
              </w:rPr>
              <w:t>Benefit is being extended to All High-Speed Railway projects</w:t>
            </w:r>
          </w:p>
        </w:tc>
      </w:tr>
      <w:tr w:rsidR="00C95492" w:rsidRPr="008E736A" w:rsidTr="009051FF">
        <w:trPr>
          <w:trHeight w:val="50"/>
        </w:trPr>
        <w:tc>
          <w:tcPr>
            <w:tcW w:w="990" w:type="dxa"/>
            <w:shd w:val="clear" w:color="auto" w:fill="auto"/>
          </w:tcPr>
          <w:p w:rsidR="00C95492" w:rsidRPr="008E736A" w:rsidRDefault="00C95492" w:rsidP="009051FF">
            <w:pPr>
              <w:pStyle w:val="ListParagraph"/>
              <w:tabs>
                <w:tab w:val="left" w:pos="720"/>
              </w:tabs>
              <w:ind w:left="0"/>
              <w:rPr>
                <w:rFonts w:cs="Arial"/>
                <w:color w:val="000000" w:themeColor="text1"/>
              </w:rPr>
            </w:pPr>
            <w:r w:rsidRPr="008E736A">
              <w:rPr>
                <w:rFonts w:cs="Arial"/>
                <w:color w:val="000000" w:themeColor="text1"/>
              </w:rPr>
              <w:t>3.</w:t>
            </w:r>
          </w:p>
        </w:tc>
        <w:tc>
          <w:tcPr>
            <w:tcW w:w="1530" w:type="dxa"/>
            <w:shd w:val="clear" w:color="auto" w:fill="auto"/>
          </w:tcPr>
          <w:p w:rsidR="00C95492" w:rsidRPr="008E736A" w:rsidRDefault="00C95492" w:rsidP="009051FF">
            <w:pPr>
              <w:pStyle w:val="ListParagraph"/>
              <w:tabs>
                <w:tab w:val="left" w:pos="720"/>
              </w:tabs>
              <w:ind w:left="0"/>
              <w:jc w:val="both"/>
              <w:rPr>
                <w:rFonts w:cs="Arial"/>
                <w:color w:val="000000" w:themeColor="text1"/>
              </w:rPr>
            </w:pPr>
            <w:r w:rsidRPr="008E736A">
              <w:rPr>
                <w:rFonts w:cs="Arial"/>
                <w:color w:val="000000" w:themeColor="text1"/>
              </w:rPr>
              <w:t>IT/Electronics</w:t>
            </w:r>
          </w:p>
        </w:tc>
        <w:tc>
          <w:tcPr>
            <w:tcW w:w="50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pStyle w:val="BodyText"/>
              <w:spacing w:after="0"/>
              <w:rPr>
                <w:rFonts w:asciiTheme="minorHAnsi" w:hAnsiTheme="minorHAnsi" w:cs="Arial"/>
                <w:bCs/>
              </w:rPr>
            </w:pPr>
            <w:r w:rsidRPr="008E736A">
              <w:rPr>
                <w:rFonts w:asciiTheme="minorHAnsi" w:hAnsiTheme="minorHAnsi" w:cs="Arial"/>
                <w:bCs/>
              </w:rPr>
              <w:t>Concessional rate of BCD on ink cartridges, ribbon assembly, ribbon gear assembly, ribbon gear carriage, for use in printers for computers is being withdrawn.</w:t>
            </w:r>
          </w:p>
        </w:tc>
      </w:tr>
      <w:tr w:rsidR="00C95492" w:rsidRPr="008E736A" w:rsidTr="009051FF">
        <w:trPr>
          <w:trHeight w:val="50"/>
        </w:trPr>
        <w:tc>
          <w:tcPr>
            <w:tcW w:w="990" w:type="dxa"/>
            <w:shd w:val="clear" w:color="auto" w:fill="auto"/>
          </w:tcPr>
          <w:p w:rsidR="00C95492" w:rsidRPr="008E736A" w:rsidRDefault="00C95492" w:rsidP="009051FF">
            <w:pPr>
              <w:pStyle w:val="ListParagraph"/>
              <w:tabs>
                <w:tab w:val="left" w:pos="720"/>
              </w:tabs>
              <w:ind w:left="0"/>
              <w:rPr>
                <w:rFonts w:cs="Arial"/>
                <w:color w:val="000000" w:themeColor="text1"/>
              </w:rPr>
            </w:pPr>
            <w:r w:rsidRPr="008E736A">
              <w:rPr>
                <w:rFonts w:cs="Arial"/>
                <w:color w:val="000000" w:themeColor="text1"/>
              </w:rPr>
              <w:t>4.</w:t>
            </w:r>
          </w:p>
        </w:tc>
        <w:tc>
          <w:tcPr>
            <w:tcW w:w="1530" w:type="dxa"/>
            <w:shd w:val="clear" w:color="auto" w:fill="auto"/>
          </w:tcPr>
          <w:p w:rsidR="00C95492" w:rsidRPr="008E736A" w:rsidRDefault="00C95492" w:rsidP="009051FF">
            <w:pPr>
              <w:pStyle w:val="ListParagraph"/>
              <w:tabs>
                <w:tab w:val="left" w:pos="720"/>
              </w:tabs>
              <w:ind w:left="0"/>
              <w:jc w:val="both"/>
              <w:rPr>
                <w:rFonts w:cs="Arial"/>
                <w:color w:val="000000" w:themeColor="text1"/>
              </w:rPr>
            </w:pPr>
            <w:r w:rsidRPr="008E736A">
              <w:rPr>
                <w:rFonts w:cs="Arial"/>
                <w:color w:val="000000" w:themeColor="text1"/>
              </w:rPr>
              <w:t>Toys</w:t>
            </w:r>
          </w:p>
        </w:tc>
        <w:tc>
          <w:tcPr>
            <w:tcW w:w="50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pStyle w:val="BodyText"/>
              <w:spacing w:after="0"/>
              <w:rPr>
                <w:rFonts w:asciiTheme="minorHAnsi" w:hAnsiTheme="minorHAnsi" w:cs="Arial"/>
                <w:bCs/>
              </w:rPr>
            </w:pPr>
            <w:r w:rsidRPr="008E736A">
              <w:rPr>
                <w:rFonts w:asciiTheme="minorHAnsi" w:hAnsiTheme="minorHAnsi" w:cs="Arial"/>
                <w:bCs/>
              </w:rPr>
              <w:t>Existing entries in exemption notification which provide concessional BCD rate on various parts of electronic toys, is being consolidated in a single entry and a revised BCD rate of 15% is being prescribed for the said new entry.</w:t>
            </w:r>
          </w:p>
        </w:tc>
      </w:tr>
      <w:tr w:rsidR="00C95492" w:rsidRPr="008E736A" w:rsidTr="009051FF">
        <w:trPr>
          <w:trHeight w:val="50"/>
        </w:trPr>
        <w:tc>
          <w:tcPr>
            <w:tcW w:w="990" w:type="dxa"/>
            <w:shd w:val="clear" w:color="auto" w:fill="auto"/>
          </w:tcPr>
          <w:p w:rsidR="00C95492" w:rsidRPr="008E736A" w:rsidRDefault="00C95492" w:rsidP="009051FF">
            <w:pPr>
              <w:pStyle w:val="ListParagraph"/>
              <w:tabs>
                <w:tab w:val="left" w:pos="720"/>
              </w:tabs>
              <w:ind w:left="0"/>
              <w:rPr>
                <w:rFonts w:cs="Arial"/>
                <w:color w:val="000000" w:themeColor="text1"/>
              </w:rPr>
            </w:pPr>
            <w:r w:rsidRPr="008E736A">
              <w:rPr>
                <w:rFonts w:cs="Arial"/>
                <w:color w:val="000000" w:themeColor="text1"/>
              </w:rPr>
              <w:t>3.</w:t>
            </w:r>
          </w:p>
        </w:tc>
        <w:tc>
          <w:tcPr>
            <w:tcW w:w="1530" w:type="dxa"/>
            <w:shd w:val="clear" w:color="auto" w:fill="auto"/>
          </w:tcPr>
          <w:p w:rsidR="00C95492" w:rsidRPr="008E736A" w:rsidRDefault="00C95492" w:rsidP="009051FF">
            <w:pPr>
              <w:pStyle w:val="ListParagraph"/>
              <w:tabs>
                <w:tab w:val="left" w:pos="720"/>
              </w:tabs>
              <w:ind w:left="0"/>
              <w:jc w:val="both"/>
              <w:rPr>
                <w:rFonts w:cs="Arial"/>
                <w:color w:val="000000" w:themeColor="text1"/>
              </w:rPr>
            </w:pPr>
            <w:r w:rsidRPr="008E736A">
              <w:rPr>
                <w:rFonts w:cs="Arial"/>
                <w:color w:val="000000" w:themeColor="text1"/>
              </w:rPr>
              <w:t>End use-based exemptions to be have condition of IGCR in lieu of existing miscellaneous conditions.</w:t>
            </w:r>
          </w:p>
        </w:tc>
        <w:tc>
          <w:tcPr>
            <w:tcW w:w="50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pStyle w:val="BodyText"/>
              <w:spacing w:after="0"/>
              <w:rPr>
                <w:rFonts w:asciiTheme="minorHAnsi" w:hAnsiTheme="minorHAnsi" w:cs="Arial"/>
                <w:bCs/>
              </w:rPr>
            </w:pPr>
            <w:r w:rsidRPr="008E736A">
              <w:rPr>
                <w:rFonts w:asciiTheme="minorHAnsi" w:hAnsiTheme="minorHAnsi" w:cs="Arial"/>
                <w:bCs/>
              </w:rPr>
              <w:t xml:space="preserve">A number of cumbersome conditions in customs exemptions are now being replaced by the requirement of observance of Import of Goods at Concessional rate (IGCR).  This will simplify and standardized the compliance requirement for end use-based exemptions.  </w:t>
            </w:r>
          </w:p>
        </w:tc>
      </w:tr>
    </w:tbl>
    <w:p w:rsidR="00C95492" w:rsidRPr="008E736A" w:rsidRDefault="00C95492" w:rsidP="00C95492">
      <w:pPr>
        <w:spacing w:after="0"/>
        <w:jc w:val="both"/>
        <w:rPr>
          <w:rFonts w:cs="Arial"/>
          <w:b/>
          <w:bCs/>
        </w:rPr>
      </w:pPr>
    </w:p>
    <w:p w:rsidR="00C95492" w:rsidRPr="008E736A" w:rsidRDefault="00C95492" w:rsidP="00C95492">
      <w:pPr>
        <w:spacing w:after="0"/>
        <w:jc w:val="both"/>
        <w:rPr>
          <w:rFonts w:cs="Arial"/>
          <w:b/>
          <w:bCs/>
        </w:rPr>
      </w:pPr>
    </w:p>
    <w:p w:rsidR="00C95492" w:rsidRPr="008E736A" w:rsidRDefault="00C95492" w:rsidP="00C95492">
      <w:pPr>
        <w:spacing w:after="0"/>
        <w:jc w:val="both"/>
        <w:rPr>
          <w:rFonts w:cs="Arial"/>
          <w:b/>
          <w:bCs/>
        </w:rPr>
      </w:pPr>
      <w:r w:rsidRPr="008E736A">
        <w:rPr>
          <w:rFonts w:cs="Arial"/>
          <w:b/>
          <w:bCs/>
        </w:rPr>
        <w:t>C.  Imposition of Agriculture Infrastructure and Development Cess on specified goods [</w:t>
      </w:r>
      <w:proofErr w:type="spellStart"/>
      <w:r w:rsidRPr="008E736A">
        <w:rPr>
          <w:rFonts w:cs="Arial"/>
          <w:b/>
          <w:bCs/>
        </w:rPr>
        <w:t>w.e.f</w:t>
      </w:r>
      <w:proofErr w:type="spellEnd"/>
      <w:r w:rsidRPr="008E736A">
        <w:rPr>
          <w:rFonts w:cs="Arial"/>
          <w:b/>
          <w:bCs/>
        </w:rPr>
        <w:t>. 2.2.2021]</w:t>
      </w:r>
    </w:p>
    <w:p w:rsidR="00C95492" w:rsidRPr="008E736A" w:rsidRDefault="00C95492" w:rsidP="00C95492">
      <w:pPr>
        <w:spacing w:after="0" w:line="240" w:lineRule="auto"/>
        <w:jc w:val="both"/>
        <w:rPr>
          <w:rFonts w:cs="Arial"/>
        </w:rPr>
      </w:pPr>
      <w:r w:rsidRPr="008E736A">
        <w:rPr>
          <w:rFonts w:cs="Arial"/>
        </w:rPr>
        <w:t xml:space="preserve">An Agriculture Infrastructure and Development Cess </w:t>
      </w:r>
      <w:proofErr w:type="gramStart"/>
      <w:r w:rsidRPr="008E736A">
        <w:rPr>
          <w:rFonts w:cs="Arial"/>
        </w:rPr>
        <w:t>has</w:t>
      </w:r>
      <w:proofErr w:type="gramEnd"/>
      <w:r w:rsidRPr="008E736A">
        <w:rPr>
          <w:rFonts w:cs="Arial"/>
        </w:rPr>
        <w:t xml:space="preserve"> been proposed on specified goods, as below:</w:t>
      </w:r>
    </w:p>
    <w:p w:rsidR="00C95492" w:rsidRPr="008E736A" w:rsidRDefault="00C95492" w:rsidP="00C95492">
      <w:pPr>
        <w:spacing w:after="0" w:line="240" w:lineRule="auto"/>
        <w:jc w:val="both"/>
        <w:rPr>
          <w:rFonts w:cs="Arial"/>
        </w:rPr>
      </w:pPr>
    </w:p>
    <w:p w:rsidR="00C95492" w:rsidRPr="008E736A" w:rsidRDefault="00C95492" w:rsidP="00C95492">
      <w:pPr>
        <w:pStyle w:val="ListParagraph"/>
        <w:numPr>
          <w:ilvl w:val="0"/>
          <w:numId w:val="28"/>
        </w:numPr>
        <w:spacing w:after="0" w:line="240" w:lineRule="auto"/>
        <w:ind w:left="0" w:firstLine="0"/>
        <w:jc w:val="both"/>
        <w:rPr>
          <w:rFonts w:cs="Arial"/>
          <w:b/>
          <w:bCs/>
        </w:rPr>
      </w:pPr>
      <w:r w:rsidRPr="008E736A">
        <w:rPr>
          <w:rFonts w:cs="Arial"/>
          <w:b/>
          <w:bCs/>
        </w:rPr>
        <w:t>On customs side</w:t>
      </w:r>
    </w:p>
    <w:p w:rsidR="00C95492" w:rsidRPr="008E736A" w:rsidRDefault="00C95492" w:rsidP="00C95492">
      <w:pPr>
        <w:spacing w:after="0" w:line="240" w:lineRule="auto"/>
        <w:jc w:val="both"/>
        <w:rPr>
          <w:rFonts w:cs="Arial"/>
        </w:rPr>
      </w:pPr>
    </w:p>
    <w:tbl>
      <w:tblPr>
        <w:tblStyle w:val="TableGrid"/>
        <w:tblW w:w="7470" w:type="dxa"/>
        <w:tblInd w:w="108" w:type="dxa"/>
        <w:tblLook w:val="04A0"/>
      </w:tblPr>
      <w:tblGrid>
        <w:gridCol w:w="5940"/>
        <w:gridCol w:w="1530"/>
      </w:tblGrid>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8E736A" w:rsidRDefault="00C95492" w:rsidP="009051FF">
            <w:pPr>
              <w:jc w:val="both"/>
              <w:rPr>
                <w:rFonts w:cs="Arial"/>
              </w:rPr>
            </w:pPr>
            <w:r w:rsidRPr="008E736A">
              <w:rPr>
                <w:rFonts w:cs="Arial"/>
                <w:b/>
                <w:bCs/>
                <w:kern w:val="24"/>
              </w:rPr>
              <w:t xml:space="preserve">Items </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5492" w:rsidRPr="008E736A" w:rsidRDefault="00C95492" w:rsidP="009051FF">
            <w:pPr>
              <w:jc w:val="center"/>
              <w:rPr>
                <w:rFonts w:cs="Arial"/>
              </w:rPr>
            </w:pPr>
            <w:r w:rsidRPr="008E736A">
              <w:rPr>
                <w:rFonts w:cs="Arial"/>
                <w:b/>
                <w:bCs/>
                <w:kern w:val="24"/>
              </w:rPr>
              <w:t>Proposed cess (Customs)</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 xml:space="preserve">Gold, Silver and </w:t>
            </w:r>
            <w:proofErr w:type="spellStart"/>
            <w:r w:rsidRPr="008E736A">
              <w:rPr>
                <w:rFonts w:cs="Arial"/>
                <w:color w:val="000000" w:themeColor="dark1"/>
                <w:kern w:val="24"/>
              </w:rPr>
              <w:t>dore</w:t>
            </w:r>
            <w:proofErr w:type="spellEnd"/>
            <w:r w:rsidRPr="008E736A">
              <w:rPr>
                <w:rFonts w:cs="Arial"/>
                <w:color w:val="000000" w:themeColor="dark1"/>
                <w:kern w:val="24"/>
              </w:rPr>
              <w:t xml:space="preserve"> bars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color w:val="000000" w:themeColor="dark1"/>
                <w:kern w:val="24"/>
              </w:rPr>
              <w:t>2.5%</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Alcoholic beverages (falling under chapter 22)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color w:val="000000" w:themeColor="dark1"/>
                <w:kern w:val="24"/>
              </w:rPr>
              <w:t>100%</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Crude palm oil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color w:val="000000" w:themeColor="dark1"/>
                <w:kern w:val="24"/>
              </w:rPr>
              <w:t>17.5%</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 xml:space="preserve">Crude </w:t>
            </w:r>
            <w:proofErr w:type="spellStart"/>
            <w:r w:rsidRPr="008E736A">
              <w:rPr>
                <w:rFonts w:cs="Arial"/>
                <w:color w:val="000000" w:themeColor="dark1"/>
                <w:kern w:val="24"/>
              </w:rPr>
              <w:t>soyabean</w:t>
            </w:r>
            <w:proofErr w:type="spellEnd"/>
            <w:r w:rsidRPr="008E736A">
              <w:rPr>
                <w:rFonts w:cs="Arial"/>
                <w:color w:val="000000" w:themeColor="dark1"/>
                <w:kern w:val="24"/>
              </w:rPr>
              <w:t xml:space="preserve"> and sunflower oil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rPr>
              <w:t>20%</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Apples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color w:val="000000" w:themeColor="dark1"/>
                <w:kern w:val="24"/>
              </w:rPr>
              <w:t>35%</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rPr>
            </w:pPr>
            <w:r w:rsidRPr="008E736A">
              <w:rPr>
                <w:rFonts w:cs="Arial"/>
                <w:color w:val="000000" w:themeColor="dark1"/>
                <w:kern w:val="24"/>
              </w:rPr>
              <w:t>Coal, lignite and peat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rPr>
            </w:pPr>
            <w:r w:rsidRPr="008E736A">
              <w:rPr>
                <w:rFonts w:cs="Arial"/>
                <w:color w:val="000000" w:themeColor="dark1"/>
                <w:kern w:val="24"/>
              </w:rPr>
              <w:t>1.5%</w:t>
            </w:r>
          </w:p>
        </w:tc>
      </w:tr>
      <w:tr w:rsidR="00C95492" w:rsidRPr="008E736A" w:rsidTr="009051FF">
        <w:tc>
          <w:tcPr>
            <w:tcW w:w="5940" w:type="dxa"/>
            <w:tcBorders>
              <w:top w:val="single" w:sz="4" w:space="0" w:color="auto"/>
              <w:left w:val="single" w:sz="4" w:space="0" w:color="auto"/>
              <w:bottom w:val="single" w:sz="4" w:space="0" w:color="auto"/>
              <w:right w:val="single" w:sz="4" w:space="0" w:color="auto"/>
            </w:tcBorders>
            <w:shd w:val="clear" w:color="auto" w:fill="auto"/>
          </w:tcPr>
          <w:p w:rsidR="00C95492" w:rsidRPr="008E736A" w:rsidRDefault="00C95492" w:rsidP="009051FF">
            <w:pPr>
              <w:jc w:val="both"/>
              <w:rPr>
                <w:rFonts w:cs="Arial"/>
              </w:rPr>
            </w:pPr>
            <w:r w:rsidRPr="008E736A">
              <w:rPr>
                <w:rFonts w:cs="Arial"/>
              </w:rPr>
              <w:t>Specified fertilizers (Urea etc)</w:t>
            </w:r>
          </w:p>
        </w:tc>
        <w:tc>
          <w:tcPr>
            <w:tcW w:w="1530" w:type="dxa"/>
            <w:tcBorders>
              <w:top w:val="single" w:sz="4" w:space="0" w:color="auto"/>
              <w:left w:val="nil"/>
              <w:bottom w:val="single" w:sz="4" w:space="0" w:color="auto"/>
              <w:right w:val="single" w:sz="4" w:space="0" w:color="auto"/>
            </w:tcBorders>
            <w:shd w:val="clear" w:color="auto" w:fill="auto"/>
          </w:tcPr>
          <w:p w:rsidR="00C95492" w:rsidRPr="008E736A" w:rsidRDefault="00C95492" w:rsidP="009051FF">
            <w:pPr>
              <w:jc w:val="center"/>
              <w:rPr>
                <w:rFonts w:cs="Arial"/>
              </w:rPr>
            </w:pPr>
            <w:r w:rsidRPr="008E736A">
              <w:rPr>
                <w:color w:val="000000"/>
              </w:rPr>
              <w:t>5%</w:t>
            </w:r>
          </w:p>
        </w:tc>
      </w:tr>
      <w:tr w:rsidR="00C95492" w:rsidRPr="008E736A" w:rsidTr="009051FF">
        <w:tc>
          <w:tcPr>
            <w:tcW w:w="5940" w:type="dxa"/>
            <w:tcBorders>
              <w:top w:val="single" w:sz="4" w:space="0" w:color="auto"/>
              <w:left w:val="single" w:sz="4" w:space="0" w:color="auto"/>
              <w:bottom w:val="single" w:sz="4" w:space="0" w:color="auto"/>
              <w:right w:val="single" w:sz="4" w:space="0" w:color="auto"/>
            </w:tcBorders>
            <w:shd w:val="clear" w:color="auto" w:fill="auto"/>
          </w:tcPr>
          <w:p w:rsidR="00C95492" w:rsidRPr="008E736A" w:rsidRDefault="00C95492" w:rsidP="009051FF">
            <w:pPr>
              <w:jc w:val="both"/>
              <w:rPr>
                <w:rFonts w:cs="Arial"/>
              </w:rPr>
            </w:pPr>
            <w:r w:rsidRPr="008E736A">
              <w:rPr>
                <w:color w:val="000000"/>
              </w:rPr>
              <w:t>Peas</w:t>
            </w:r>
          </w:p>
        </w:tc>
        <w:tc>
          <w:tcPr>
            <w:tcW w:w="1530" w:type="dxa"/>
            <w:tcBorders>
              <w:top w:val="single" w:sz="4" w:space="0" w:color="auto"/>
              <w:left w:val="nil"/>
              <w:bottom w:val="single" w:sz="4" w:space="0" w:color="auto"/>
              <w:right w:val="single" w:sz="4" w:space="0" w:color="auto"/>
            </w:tcBorders>
            <w:shd w:val="clear" w:color="auto" w:fill="auto"/>
          </w:tcPr>
          <w:p w:rsidR="00C95492" w:rsidRPr="008E736A" w:rsidRDefault="00C95492" w:rsidP="009051FF">
            <w:pPr>
              <w:jc w:val="center"/>
              <w:rPr>
                <w:rFonts w:cs="Arial"/>
              </w:rPr>
            </w:pPr>
            <w:r w:rsidRPr="008E736A">
              <w:rPr>
                <w:color w:val="000000"/>
              </w:rPr>
              <w:t>40%</w:t>
            </w:r>
          </w:p>
        </w:tc>
      </w:tr>
      <w:tr w:rsidR="00C95492" w:rsidRPr="008E736A" w:rsidTr="009051FF">
        <w:tc>
          <w:tcPr>
            <w:tcW w:w="5940" w:type="dxa"/>
            <w:tcBorders>
              <w:top w:val="nil"/>
              <w:left w:val="single" w:sz="4" w:space="0" w:color="auto"/>
              <w:bottom w:val="single" w:sz="4" w:space="0" w:color="auto"/>
              <w:right w:val="single" w:sz="4" w:space="0" w:color="auto"/>
            </w:tcBorders>
            <w:shd w:val="clear" w:color="auto" w:fill="auto"/>
          </w:tcPr>
          <w:p w:rsidR="00C95492" w:rsidRPr="008E736A" w:rsidRDefault="00C95492" w:rsidP="009051FF">
            <w:pPr>
              <w:jc w:val="both"/>
              <w:rPr>
                <w:rFonts w:cs="Arial"/>
              </w:rPr>
            </w:pPr>
            <w:r w:rsidRPr="008E736A">
              <w:rPr>
                <w:color w:val="000000"/>
              </w:rPr>
              <w:t xml:space="preserve">Kabuli </w:t>
            </w:r>
            <w:proofErr w:type="spellStart"/>
            <w:r w:rsidRPr="008E736A">
              <w:rPr>
                <w:color w:val="000000"/>
              </w:rPr>
              <w:t>Chana</w:t>
            </w:r>
            <w:proofErr w:type="spellEnd"/>
          </w:p>
        </w:tc>
        <w:tc>
          <w:tcPr>
            <w:tcW w:w="1530" w:type="dxa"/>
            <w:tcBorders>
              <w:top w:val="nil"/>
              <w:left w:val="nil"/>
              <w:bottom w:val="single" w:sz="4" w:space="0" w:color="auto"/>
              <w:right w:val="single" w:sz="4" w:space="0" w:color="auto"/>
            </w:tcBorders>
            <w:shd w:val="clear" w:color="auto" w:fill="auto"/>
          </w:tcPr>
          <w:p w:rsidR="00C95492" w:rsidRPr="008E736A" w:rsidRDefault="00C95492" w:rsidP="009051FF">
            <w:pPr>
              <w:jc w:val="center"/>
              <w:rPr>
                <w:rFonts w:cs="Arial"/>
              </w:rPr>
            </w:pPr>
            <w:r w:rsidRPr="008E736A">
              <w:rPr>
                <w:color w:val="000000"/>
              </w:rPr>
              <w:t>30%</w:t>
            </w:r>
          </w:p>
        </w:tc>
      </w:tr>
      <w:tr w:rsidR="00C95492" w:rsidRPr="008E736A" w:rsidTr="009051FF">
        <w:tc>
          <w:tcPr>
            <w:tcW w:w="5940" w:type="dxa"/>
            <w:tcBorders>
              <w:top w:val="nil"/>
              <w:left w:val="single" w:sz="4" w:space="0" w:color="auto"/>
              <w:bottom w:val="single" w:sz="4" w:space="0" w:color="auto"/>
              <w:right w:val="single" w:sz="4" w:space="0" w:color="auto"/>
            </w:tcBorders>
            <w:shd w:val="clear" w:color="auto" w:fill="auto"/>
          </w:tcPr>
          <w:p w:rsidR="00C95492" w:rsidRPr="008E736A" w:rsidRDefault="00C95492" w:rsidP="009051FF">
            <w:pPr>
              <w:jc w:val="both"/>
              <w:rPr>
                <w:rFonts w:cs="Arial"/>
              </w:rPr>
            </w:pPr>
            <w:r w:rsidRPr="008E736A">
              <w:rPr>
                <w:color w:val="000000"/>
              </w:rPr>
              <w:t>Bengal Gram/Chick peas</w:t>
            </w:r>
          </w:p>
        </w:tc>
        <w:tc>
          <w:tcPr>
            <w:tcW w:w="1530" w:type="dxa"/>
            <w:tcBorders>
              <w:top w:val="nil"/>
              <w:left w:val="nil"/>
              <w:bottom w:val="single" w:sz="4" w:space="0" w:color="auto"/>
              <w:right w:val="single" w:sz="4" w:space="0" w:color="auto"/>
            </w:tcBorders>
            <w:shd w:val="clear" w:color="auto" w:fill="auto"/>
          </w:tcPr>
          <w:p w:rsidR="00C95492" w:rsidRPr="008E736A" w:rsidRDefault="00C95492" w:rsidP="009051FF">
            <w:pPr>
              <w:jc w:val="center"/>
              <w:rPr>
                <w:rFonts w:cs="Arial"/>
              </w:rPr>
            </w:pPr>
            <w:r w:rsidRPr="008E736A">
              <w:rPr>
                <w:color w:val="000000"/>
              </w:rPr>
              <w:t>50%</w:t>
            </w:r>
          </w:p>
        </w:tc>
      </w:tr>
      <w:tr w:rsidR="00C95492" w:rsidRPr="008E736A" w:rsidTr="009051FF">
        <w:tc>
          <w:tcPr>
            <w:tcW w:w="5940" w:type="dxa"/>
            <w:tcBorders>
              <w:top w:val="nil"/>
              <w:left w:val="single" w:sz="4" w:space="0" w:color="auto"/>
              <w:bottom w:val="single" w:sz="4" w:space="0" w:color="auto"/>
              <w:right w:val="single" w:sz="4" w:space="0" w:color="auto"/>
            </w:tcBorders>
            <w:shd w:val="clear" w:color="auto" w:fill="auto"/>
          </w:tcPr>
          <w:p w:rsidR="00C95492" w:rsidRPr="008E736A" w:rsidRDefault="00C95492" w:rsidP="009051FF">
            <w:pPr>
              <w:jc w:val="both"/>
              <w:rPr>
                <w:rFonts w:cs="Arial"/>
              </w:rPr>
            </w:pPr>
            <w:r w:rsidRPr="008E736A">
              <w:rPr>
                <w:color w:val="000000"/>
              </w:rPr>
              <w:t>Lentil (</w:t>
            </w:r>
            <w:proofErr w:type="spellStart"/>
            <w:r w:rsidRPr="008E736A">
              <w:rPr>
                <w:color w:val="000000"/>
              </w:rPr>
              <w:t>Mosur</w:t>
            </w:r>
            <w:proofErr w:type="spellEnd"/>
            <w:r w:rsidRPr="008E736A">
              <w:rPr>
                <w:color w:val="000000"/>
              </w:rPr>
              <w:t>)</w:t>
            </w:r>
          </w:p>
        </w:tc>
        <w:tc>
          <w:tcPr>
            <w:tcW w:w="1530" w:type="dxa"/>
            <w:tcBorders>
              <w:top w:val="nil"/>
              <w:left w:val="nil"/>
              <w:bottom w:val="single" w:sz="4" w:space="0" w:color="auto"/>
              <w:right w:val="single" w:sz="4" w:space="0" w:color="auto"/>
            </w:tcBorders>
            <w:shd w:val="clear" w:color="auto" w:fill="auto"/>
          </w:tcPr>
          <w:p w:rsidR="00C95492" w:rsidRPr="008E736A" w:rsidRDefault="00C95492" w:rsidP="009051FF">
            <w:pPr>
              <w:jc w:val="center"/>
              <w:rPr>
                <w:rFonts w:cs="Arial"/>
              </w:rPr>
            </w:pPr>
            <w:r w:rsidRPr="008E736A">
              <w:rPr>
                <w:color w:val="000000"/>
              </w:rPr>
              <w:t>20%</w:t>
            </w:r>
          </w:p>
        </w:tc>
      </w:tr>
      <w:tr w:rsidR="00C95492" w:rsidRPr="008E736A" w:rsidTr="009051FF">
        <w:tc>
          <w:tcPr>
            <w:tcW w:w="594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both"/>
              <w:rPr>
                <w:rFonts w:cs="Arial"/>
                <w:color w:val="000000" w:themeColor="dark1"/>
                <w:kern w:val="24"/>
              </w:rPr>
            </w:pPr>
            <w:r w:rsidRPr="008E736A">
              <w:rPr>
                <w:rFonts w:cs="Arial"/>
                <w:color w:val="000000" w:themeColor="dark1"/>
                <w:kern w:val="24"/>
              </w:rPr>
              <w:t>Cotton (not carded or combed)</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C95492" w:rsidRPr="008E736A" w:rsidRDefault="00C95492" w:rsidP="009051FF">
            <w:pPr>
              <w:jc w:val="center"/>
              <w:rPr>
                <w:rFonts w:cs="Arial"/>
                <w:color w:val="000000" w:themeColor="dark1"/>
                <w:kern w:val="24"/>
              </w:rPr>
            </w:pPr>
            <w:r w:rsidRPr="008E736A">
              <w:rPr>
                <w:rFonts w:cs="Arial"/>
                <w:color w:val="000000" w:themeColor="dark1"/>
                <w:kern w:val="24"/>
              </w:rPr>
              <w:t>5%</w:t>
            </w:r>
          </w:p>
        </w:tc>
      </w:tr>
    </w:tbl>
    <w:p w:rsidR="00C95492" w:rsidRPr="008E736A" w:rsidRDefault="00C95492" w:rsidP="00C95492">
      <w:pPr>
        <w:spacing w:after="0"/>
        <w:jc w:val="both"/>
        <w:rPr>
          <w:rFonts w:cs="Arial"/>
          <w:i/>
          <w:iCs/>
        </w:rPr>
      </w:pPr>
    </w:p>
    <w:p w:rsidR="00C95492" w:rsidRPr="008E736A" w:rsidRDefault="00C95492" w:rsidP="00C95492">
      <w:pPr>
        <w:pStyle w:val="ListParagraph"/>
        <w:spacing w:after="0"/>
        <w:ind w:left="0"/>
        <w:jc w:val="both"/>
        <w:rPr>
          <w:rFonts w:cs="Arial"/>
        </w:rPr>
      </w:pPr>
      <w:r w:rsidRPr="008E736A">
        <w:rPr>
          <w:rFonts w:cs="Arial"/>
        </w:rPr>
        <w:t>For basic customs duty rates on these items refer to part B. Overall there would be no additional burden on the consumer on most of these items.</w:t>
      </w:r>
    </w:p>
    <w:p w:rsidR="00C95492" w:rsidRPr="008E736A" w:rsidRDefault="00C95492" w:rsidP="00C95492">
      <w:pPr>
        <w:spacing w:after="0"/>
        <w:jc w:val="both"/>
        <w:rPr>
          <w:rFonts w:cs="Arial"/>
          <w:i/>
          <w:iCs/>
        </w:rPr>
      </w:pPr>
    </w:p>
    <w:p w:rsidR="00C95492" w:rsidRPr="008E736A" w:rsidRDefault="00C95492" w:rsidP="00C95492">
      <w:pPr>
        <w:pStyle w:val="ListParagraph"/>
        <w:numPr>
          <w:ilvl w:val="0"/>
          <w:numId w:val="28"/>
        </w:numPr>
        <w:spacing w:after="0"/>
        <w:ind w:left="0" w:firstLine="0"/>
        <w:jc w:val="both"/>
        <w:rPr>
          <w:rFonts w:cs="Arial"/>
        </w:rPr>
      </w:pPr>
      <w:r w:rsidRPr="008E736A">
        <w:rPr>
          <w:rFonts w:cs="Arial"/>
          <w:b/>
          <w:bCs/>
        </w:rPr>
        <w:t xml:space="preserve">On excise side: </w:t>
      </w:r>
    </w:p>
    <w:p w:rsidR="00C95492" w:rsidRPr="008E736A" w:rsidRDefault="00C95492" w:rsidP="00C95492">
      <w:pPr>
        <w:pStyle w:val="ListParagraph"/>
        <w:spacing w:after="0"/>
        <w:ind w:left="0"/>
        <w:jc w:val="both"/>
        <w:rPr>
          <w:rFonts w:cs="Arial"/>
        </w:rPr>
      </w:pPr>
      <w:proofErr w:type="gramStart"/>
      <w:r w:rsidRPr="008E736A">
        <w:rPr>
          <w:rFonts w:cs="Arial"/>
        </w:rPr>
        <w:lastRenderedPageBreak/>
        <w:t xml:space="preserve">An agriculture Infrastructure and Development Cess (AIDC) of </w:t>
      </w:r>
      <w:r w:rsidRPr="00240673">
        <w:rPr>
          <w:rFonts w:ascii="Rupee Foradian" w:hAnsi="Rupee Foradian" w:cs="Times New Roman"/>
        </w:rPr>
        <w:t>`</w:t>
      </w:r>
      <w:r w:rsidRPr="008E736A">
        <w:rPr>
          <w:rFonts w:cs="Arial"/>
        </w:rPr>
        <w:t xml:space="preserve"> 2.5 per litre has been imposed on petrol and </w:t>
      </w:r>
      <w:r w:rsidRPr="00240673">
        <w:rPr>
          <w:rFonts w:ascii="Rupee Foradian" w:hAnsi="Rupee Foradian" w:cs="Times New Roman"/>
        </w:rPr>
        <w:t>`</w:t>
      </w:r>
      <w:r w:rsidRPr="008E736A">
        <w:rPr>
          <w:rFonts w:cs="Arial"/>
        </w:rPr>
        <w:t xml:space="preserve"> 4 per litre on diesel.</w:t>
      </w:r>
      <w:proofErr w:type="gramEnd"/>
      <w:r w:rsidRPr="008E736A">
        <w:rPr>
          <w:rFonts w:cs="Arial"/>
        </w:rPr>
        <w:t xml:space="preserve"> For other duties and cess, as revised, consequent to imposition of AIDC) on these items refer to part B. Overall there would be no additional burden on the consumer.</w:t>
      </w:r>
    </w:p>
    <w:p w:rsidR="00C95492" w:rsidRPr="008E736A" w:rsidRDefault="00C95492" w:rsidP="00C95492">
      <w:pPr>
        <w:spacing w:after="0"/>
        <w:jc w:val="both"/>
        <w:rPr>
          <w:rFonts w:cs="Arial"/>
          <w:b/>
          <w:bCs/>
        </w:rPr>
      </w:pPr>
    </w:p>
    <w:p w:rsidR="00C95492" w:rsidRPr="008E736A" w:rsidRDefault="00C95492" w:rsidP="00C95492">
      <w:pPr>
        <w:spacing w:after="0"/>
        <w:jc w:val="both"/>
        <w:rPr>
          <w:rFonts w:cs="Arial"/>
          <w:b/>
          <w:bCs/>
          <w:lang w:val="en-US"/>
        </w:rPr>
      </w:pPr>
      <w:r w:rsidRPr="008E736A">
        <w:rPr>
          <w:rFonts w:cs="Arial"/>
          <w:b/>
          <w:bCs/>
        </w:rPr>
        <w:t>E.</w:t>
      </w:r>
      <w:r w:rsidRPr="008E736A">
        <w:rPr>
          <w:rFonts w:cs="Arial"/>
          <w:b/>
          <w:bCs/>
        </w:rPr>
        <w:tab/>
      </w:r>
      <w:r w:rsidRPr="008E736A">
        <w:rPr>
          <w:rFonts w:cs="Arial"/>
          <w:b/>
          <w:bCs/>
          <w:lang w:val="en-US"/>
        </w:rPr>
        <w:t>Social Welfare Surcharge (SWS)</w:t>
      </w:r>
    </w:p>
    <w:p w:rsidR="00C95492" w:rsidRPr="008E736A" w:rsidRDefault="00C95492" w:rsidP="00C95492">
      <w:pPr>
        <w:spacing w:after="0"/>
        <w:jc w:val="both"/>
        <w:rPr>
          <w:rFonts w:cs="Arial"/>
          <w:b/>
          <w:bCs/>
          <w:lang w:val="en-US"/>
        </w:rPr>
      </w:pPr>
    </w:p>
    <w:tbl>
      <w:tblPr>
        <w:tblStyle w:val="TableGrid"/>
        <w:tblW w:w="0" w:type="auto"/>
        <w:tblInd w:w="108" w:type="dxa"/>
        <w:tblLook w:val="04A0"/>
      </w:tblPr>
      <w:tblGrid>
        <w:gridCol w:w="726"/>
        <w:gridCol w:w="6744"/>
      </w:tblGrid>
      <w:tr w:rsidR="00C95492" w:rsidRPr="008E736A" w:rsidTr="009051FF">
        <w:trPr>
          <w:trHeight w:val="256"/>
        </w:trPr>
        <w:tc>
          <w:tcPr>
            <w:tcW w:w="726" w:type="dxa"/>
            <w:shd w:val="clear" w:color="auto" w:fill="auto"/>
            <w:vAlign w:val="center"/>
          </w:tcPr>
          <w:p w:rsidR="00C95492" w:rsidRPr="008E736A" w:rsidRDefault="00C95492" w:rsidP="009051FF">
            <w:pPr>
              <w:jc w:val="center"/>
              <w:rPr>
                <w:rFonts w:cs="Arial"/>
                <w:lang w:val="en-US"/>
              </w:rPr>
            </w:pPr>
            <w:r w:rsidRPr="008E736A">
              <w:rPr>
                <w:rFonts w:cs="Arial"/>
                <w:lang w:val="en-US"/>
              </w:rPr>
              <w:t>1.</w:t>
            </w:r>
          </w:p>
        </w:tc>
        <w:tc>
          <w:tcPr>
            <w:tcW w:w="6744" w:type="dxa"/>
            <w:shd w:val="clear" w:color="auto" w:fill="auto"/>
            <w:vAlign w:val="bottom"/>
          </w:tcPr>
          <w:p w:rsidR="00C95492" w:rsidRPr="008E736A" w:rsidRDefault="00C95492" w:rsidP="00C95492">
            <w:pPr>
              <w:pStyle w:val="ListParagraph"/>
              <w:numPr>
                <w:ilvl w:val="0"/>
                <w:numId w:val="22"/>
              </w:numPr>
              <w:ind w:left="0" w:firstLine="0"/>
              <w:jc w:val="both"/>
              <w:rPr>
                <w:rFonts w:cs="Arial"/>
                <w:lang w:val="en-US"/>
              </w:rPr>
            </w:pPr>
            <w:r w:rsidRPr="008E736A">
              <w:rPr>
                <w:rFonts w:cs="Arial"/>
                <w:lang w:val="en-US"/>
              </w:rPr>
              <w:t>Notification No. 12/2018-Customs dated 2.2.2018 is being rescinded to keep only one SWS rate of 10% for all goods.</w:t>
            </w:r>
          </w:p>
          <w:p w:rsidR="00C95492" w:rsidRPr="008E736A" w:rsidRDefault="00C95492" w:rsidP="00C95492">
            <w:pPr>
              <w:pStyle w:val="ListParagraph"/>
              <w:numPr>
                <w:ilvl w:val="0"/>
                <w:numId w:val="22"/>
              </w:numPr>
              <w:ind w:left="0" w:firstLine="0"/>
              <w:jc w:val="both"/>
              <w:rPr>
                <w:rFonts w:cs="Arial"/>
                <w:lang w:val="en-US"/>
              </w:rPr>
            </w:pPr>
            <w:r w:rsidRPr="008E736A">
              <w:rPr>
                <w:rFonts w:cs="Arial"/>
                <w:lang w:val="en-US"/>
              </w:rPr>
              <w:t xml:space="preserve">The SWS on </w:t>
            </w:r>
            <w:r w:rsidRPr="008E736A">
              <w:rPr>
                <w:rFonts w:cs="Arial"/>
              </w:rPr>
              <w:t xml:space="preserve">Agriculture Infrastructure and Development Cess is being exempted for Gold and Silver. </w:t>
            </w:r>
          </w:p>
        </w:tc>
      </w:tr>
    </w:tbl>
    <w:p w:rsidR="00C95492" w:rsidRPr="008E736A" w:rsidRDefault="00C95492" w:rsidP="00C95492">
      <w:pPr>
        <w:spacing w:after="0"/>
        <w:jc w:val="both"/>
        <w:rPr>
          <w:rFonts w:cs="Arial"/>
        </w:rPr>
      </w:pPr>
    </w:p>
    <w:p w:rsidR="00C95492" w:rsidRPr="008E736A" w:rsidRDefault="00C95492" w:rsidP="00C95492">
      <w:pPr>
        <w:spacing w:after="0"/>
        <w:jc w:val="both"/>
        <w:rPr>
          <w:rFonts w:cs="Arial"/>
          <w:b/>
          <w:bCs/>
        </w:rPr>
      </w:pPr>
      <w:r w:rsidRPr="008E736A">
        <w:rPr>
          <w:rFonts w:cs="Arial"/>
          <w:b/>
          <w:bCs/>
        </w:rPr>
        <w:t>F.</w:t>
      </w:r>
      <w:r w:rsidRPr="008E736A">
        <w:rPr>
          <w:rFonts w:cs="Arial"/>
        </w:rPr>
        <w:tab/>
      </w:r>
      <w:r w:rsidRPr="008E736A">
        <w:rPr>
          <w:rFonts w:cs="Arial"/>
          <w:b/>
          <w:bCs/>
        </w:rPr>
        <w:t>Miscellaneous changes in Central Excise:</w:t>
      </w:r>
    </w:p>
    <w:p w:rsidR="00C95492" w:rsidRPr="008E736A" w:rsidRDefault="00C95492" w:rsidP="00C95492">
      <w:pPr>
        <w:spacing w:after="0"/>
        <w:jc w:val="both"/>
        <w:rPr>
          <w:rFonts w:cs="Arial"/>
        </w:rPr>
      </w:pPr>
    </w:p>
    <w:tbl>
      <w:tblPr>
        <w:tblStyle w:val="TableGrid"/>
        <w:tblW w:w="7470" w:type="dxa"/>
        <w:tblInd w:w="108" w:type="dxa"/>
        <w:tblLook w:val="04A0"/>
      </w:tblPr>
      <w:tblGrid>
        <w:gridCol w:w="733"/>
        <w:gridCol w:w="2440"/>
        <w:gridCol w:w="4297"/>
      </w:tblGrid>
      <w:tr w:rsidR="00C95492" w:rsidRPr="008E736A" w:rsidTr="009051FF">
        <w:tc>
          <w:tcPr>
            <w:tcW w:w="733" w:type="dxa"/>
          </w:tcPr>
          <w:p w:rsidR="00C95492" w:rsidRPr="008E736A" w:rsidRDefault="00C95492" w:rsidP="00C95492">
            <w:pPr>
              <w:pStyle w:val="ListParagraph"/>
              <w:numPr>
                <w:ilvl w:val="0"/>
                <w:numId w:val="23"/>
              </w:numPr>
              <w:ind w:left="0" w:firstLine="0"/>
              <w:jc w:val="both"/>
              <w:rPr>
                <w:rFonts w:cs="Arial"/>
                <w:b/>
                <w:bCs/>
                <w:color w:val="000000" w:themeColor="text1"/>
                <w:lang w:val="en-US"/>
              </w:rPr>
            </w:pPr>
          </w:p>
        </w:tc>
        <w:tc>
          <w:tcPr>
            <w:tcW w:w="2440" w:type="dxa"/>
          </w:tcPr>
          <w:p w:rsidR="00C95492" w:rsidRPr="008E736A" w:rsidRDefault="00C95492" w:rsidP="009051FF">
            <w:pPr>
              <w:jc w:val="both"/>
              <w:rPr>
                <w:rFonts w:cs="Arial"/>
                <w:bCs/>
                <w:color w:val="000000" w:themeColor="text1"/>
                <w:lang w:val="en-US"/>
              </w:rPr>
            </w:pPr>
            <w:r w:rsidRPr="008E736A">
              <w:rPr>
                <w:rFonts w:cs="Arial"/>
                <w:bCs/>
                <w:color w:val="000000" w:themeColor="text1"/>
                <w:lang w:val="en-US"/>
              </w:rPr>
              <w:t xml:space="preserve">Blended Fuel: </w:t>
            </w:r>
          </w:p>
          <w:p w:rsidR="00C95492" w:rsidRPr="008E736A" w:rsidRDefault="00C95492" w:rsidP="009051FF">
            <w:pPr>
              <w:jc w:val="both"/>
              <w:rPr>
                <w:rFonts w:cs="Arial"/>
                <w:b/>
                <w:bCs/>
                <w:color w:val="000000" w:themeColor="text1"/>
              </w:rPr>
            </w:pPr>
            <w:r w:rsidRPr="008E736A">
              <w:rPr>
                <w:rFonts w:cs="Arial"/>
                <w:bCs/>
                <w:color w:val="000000" w:themeColor="text1"/>
                <w:lang w:val="en-US"/>
              </w:rPr>
              <w:t>M-15 Petrol and E-20 Petrol</w:t>
            </w:r>
          </w:p>
        </w:tc>
        <w:tc>
          <w:tcPr>
            <w:tcW w:w="4297" w:type="dxa"/>
          </w:tcPr>
          <w:p w:rsidR="00C95492" w:rsidRPr="008E736A" w:rsidRDefault="00C95492" w:rsidP="009051FF">
            <w:pPr>
              <w:jc w:val="both"/>
              <w:rPr>
                <w:rFonts w:cs="Arial"/>
                <w:b/>
                <w:bCs/>
                <w:color w:val="000000" w:themeColor="text1"/>
              </w:rPr>
            </w:pPr>
            <w:r w:rsidRPr="008E736A">
              <w:rPr>
                <w:rFonts w:eastAsia="Calibri" w:cs="Arial"/>
                <w:lang w:val="en-US" w:bidi="hi-IN"/>
              </w:rPr>
              <w:t xml:space="preserve">Exemptions from </w:t>
            </w:r>
            <w:proofErr w:type="spellStart"/>
            <w:r w:rsidRPr="008E736A">
              <w:rPr>
                <w:rFonts w:eastAsia="Calibri" w:cs="Arial"/>
                <w:lang w:val="en-US" w:bidi="hi-IN"/>
              </w:rPr>
              <w:t>cesses</w:t>
            </w:r>
            <w:proofErr w:type="spellEnd"/>
            <w:r w:rsidRPr="008E736A">
              <w:rPr>
                <w:rFonts w:eastAsia="Calibri" w:cs="Arial"/>
                <w:lang w:val="en-US" w:bidi="hi-IN"/>
              </w:rPr>
              <w:t xml:space="preserve"> and surcharges on the lines of other blended fuels (like E-5 and E-10) if these blended fuels are made of duty paid inputs</w:t>
            </w:r>
          </w:p>
        </w:tc>
      </w:tr>
    </w:tbl>
    <w:p w:rsidR="00C95492" w:rsidRPr="008E736A" w:rsidRDefault="00C95492" w:rsidP="00C95492">
      <w:pPr>
        <w:spacing w:after="0"/>
        <w:jc w:val="both"/>
        <w:rPr>
          <w:rFonts w:cs="Arial"/>
          <w:b/>
          <w:bCs/>
          <w:color w:val="000000" w:themeColor="text1"/>
        </w:rPr>
      </w:pPr>
    </w:p>
    <w:p w:rsidR="00C95492" w:rsidRPr="008E736A" w:rsidRDefault="00C95492" w:rsidP="00C95492">
      <w:pPr>
        <w:rPr>
          <w:rFonts w:cs="Arial"/>
          <w:b/>
          <w:color w:val="000000" w:themeColor="text1"/>
        </w:rPr>
      </w:pPr>
      <w:r w:rsidRPr="008E736A">
        <w:rPr>
          <w:rFonts w:cs="Arial"/>
          <w:b/>
          <w:bCs/>
          <w:color w:val="000000" w:themeColor="text1"/>
        </w:rPr>
        <w:t xml:space="preserve">G.          Legislative Changes in the </w:t>
      </w:r>
      <w:r w:rsidRPr="008E736A">
        <w:rPr>
          <w:rFonts w:cs="Arial"/>
          <w:b/>
          <w:color w:val="000000" w:themeColor="text1"/>
        </w:rPr>
        <w:t xml:space="preserve">provisions of Central GST Act, 2017 (CGST Act) and Integrated GST Act, 2017 (IGST Act): </w:t>
      </w:r>
    </w:p>
    <w:p w:rsidR="00C95492" w:rsidRPr="008E736A" w:rsidRDefault="00C95492" w:rsidP="00C95492">
      <w:pPr>
        <w:jc w:val="both"/>
        <w:rPr>
          <w:rFonts w:cs="Times New Roman"/>
        </w:rPr>
      </w:pPr>
      <w:r w:rsidRPr="008E736A">
        <w:rPr>
          <w:rFonts w:cs="Arial"/>
          <w:bCs/>
          <w:color w:val="000000" w:themeColor="text1"/>
        </w:rPr>
        <w:t xml:space="preserve">Certain changes have been in the CGST Act and the IGST Act on the basis of recommendations made by the GST Council. These changes </w:t>
      </w:r>
      <w:r w:rsidRPr="008E736A">
        <w:rPr>
          <w:rFonts w:cs="Times New Roman"/>
        </w:rPr>
        <w:t xml:space="preserve">will come into effect from the date when the same will be notified, as far as possible, concurrently with the corresponding amendments to the similar Acts passed by the States &amp; Union territories with legislature. </w:t>
      </w:r>
    </w:p>
    <w:p w:rsidR="00C95492" w:rsidRPr="008E736A" w:rsidRDefault="00C95492" w:rsidP="00C95492">
      <w:pPr>
        <w:jc w:val="both"/>
        <w:rPr>
          <w:rFonts w:cs="Times New Roman"/>
        </w:rPr>
      </w:pPr>
      <w:r w:rsidRPr="008E736A">
        <w:rPr>
          <w:rFonts w:cs="Times New Roman"/>
        </w:rPr>
        <w:t xml:space="preserve">These includes measures for </w:t>
      </w:r>
    </w:p>
    <w:p w:rsidR="00C95492" w:rsidRPr="008E736A" w:rsidRDefault="00C95492" w:rsidP="00C95492">
      <w:pPr>
        <w:pStyle w:val="ListParagraph"/>
        <w:numPr>
          <w:ilvl w:val="0"/>
          <w:numId w:val="29"/>
        </w:numPr>
        <w:ind w:left="0" w:firstLine="0"/>
        <w:jc w:val="both"/>
        <w:rPr>
          <w:rFonts w:cs="Times New Roman"/>
          <w:bCs/>
        </w:rPr>
      </w:pPr>
      <w:proofErr w:type="gramStart"/>
      <w:r w:rsidRPr="008E736A">
        <w:rPr>
          <w:rFonts w:cs="Times New Roman"/>
        </w:rPr>
        <w:t>facilitating</w:t>
      </w:r>
      <w:proofErr w:type="gramEnd"/>
      <w:r w:rsidRPr="008E736A">
        <w:rPr>
          <w:rFonts w:cs="Times New Roman"/>
        </w:rPr>
        <w:t xml:space="preserve"> taxpayers, such as </w:t>
      </w:r>
      <w:r w:rsidRPr="008E736A">
        <w:rPr>
          <w:rFonts w:cs="Times New Roman"/>
          <w:bCs/>
        </w:rPr>
        <w:t>remove the mandatory requirement of getting annual accounts audited and reconciliation statement, filing of the annual return on self-certification basis and charging interest on net cash liability with effect from the 1st July, 2017.</w:t>
      </w:r>
    </w:p>
    <w:p w:rsidR="00C95492" w:rsidRPr="008E736A" w:rsidRDefault="00C95492" w:rsidP="00C95492">
      <w:pPr>
        <w:pStyle w:val="ListParagraph"/>
        <w:numPr>
          <w:ilvl w:val="0"/>
          <w:numId w:val="29"/>
        </w:numPr>
        <w:ind w:left="0" w:firstLine="0"/>
        <w:jc w:val="both"/>
        <w:rPr>
          <w:rFonts w:cs="Times New Roman"/>
        </w:rPr>
      </w:pPr>
      <w:r w:rsidRPr="008E736A">
        <w:rPr>
          <w:rFonts w:cs="Times New Roman"/>
        </w:rPr>
        <w:t xml:space="preserve">improving compliance, such as </w:t>
      </w:r>
      <w:proofErr w:type="spellStart"/>
      <w:r w:rsidRPr="008E736A">
        <w:rPr>
          <w:rFonts w:cs="Times New Roman"/>
        </w:rPr>
        <w:t>availment</w:t>
      </w:r>
      <w:proofErr w:type="spellEnd"/>
      <w:r w:rsidRPr="008E736A">
        <w:rPr>
          <w:rFonts w:cs="Times New Roman"/>
        </w:rPr>
        <w:t xml:space="preserve"> of input tax credit</w:t>
      </w:r>
      <w:r w:rsidRPr="008E736A">
        <w:rPr>
          <w:rFonts w:cs="Times New Roman"/>
          <w:bCs/>
        </w:rPr>
        <w:t xml:space="preserve"> only when the details have been furnished by the supplier in the statement of outward supplies, validity of provisional attachment for a period, zero-rating on payment of IGST only in specified cases and linking it to the receipt of foreign remittances</w:t>
      </w:r>
    </w:p>
    <w:p w:rsidR="00C95492" w:rsidRPr="008E736A" w:rsidRDefault="00C95492" w:rsidP="00C95492">
      <w:pPr>
        <w:pStyle w:val="ListParagraph"/>
        <w:numPr>
          <w:ilvl w:val="0"/>
          <w:numId w:val="29"/>
        </w:numPr>
        <w:ind w:left="0" w:firstLine="0"/>
        <w:jc w:val="both"/>
        <w:rPr>
          <w:rFonts w:cs="Times New Roman"/>
        </w:rPr>
      </w:pPr>
      <w:proofErr w:type="gramStart"/>
      <w:r w:rsidRPr="008E736A">
        <w:rPr>
          <w:rFonts w:cs="Times New Roman"/>
        </w:rPr>
        <w:t>making</w:t>
      </w:r>
      <w:proofErr w:type="gramEnd"/>
      <w:r w:rsidRPr="008E736A">
        <w:rPr>
          <w:rFonts w:cs="Times New Roman"/>
        </w:rPr>
        <w:t xml:space="preserve"> certain other changes relating to seizure and confiscation, filing of appeal only on payment of a</w:t>
      </w:r>
      <w:r w:rsidRPr="008E736A">
        <w:rPr>
          <w:rFonts w:cs="Times New Roman"/>
          <w:bCs/>
        </w:rPr>
        <w:t xml:space="preserve"> sum equal to twenty-five per cent. of penalty imposed</w:t>
      </w:r>
    </w:p>
    <w:p w:rsidR="00C95492" w:rsidRPr="008E736A" w:rsidRDefault="00C95492" w:rsidP="00C95492">
      <w:pPr>
        <w:pStyle w:val="ListParagraph"/>
        <w:ind w:left="0"/>
        <w:jc w:val="both"/>
        <w:rPr>
          <w:rFonts w:cs="Times New Roman"/>
        </w:rPr>
      </w:pPr>
    </w:p>
    <w:p w:rsidR="00C95492" w:rsidRPr="008E736A" w:rsidRDefault="00C95492" w:rsidP="00C95492">
      <w:pPr>
        <w:jc w:val="both"/>
        <w:rPr>
          <w:rFonts w:cs="Arial"/>
          <w:b/>
          <w:bCs/>
        </w:rPr>
      </w:pPr>
      <w:r w:rsidRPr="008E736A">
        <w:rPr>
          <w:rFonts w:cs="Arial"/>
          <w:b/>
          <w:bCs/>
        </w:rPr>
        <w:lastRenderedPageBreak/>
        <w:t>H.</w:t>
      </w:r>
      <w:r w:rsidRPr="008E736A">
        <w:rPr>
          <w:rFonts w:cs="Arial"/>
          <w:b/>
          <w:bCs/>
        </w:rPr>
        <w:tab/>
        <w:t>There are few other changes of minor nature. For details of the budget proposals, the Explanatory Memorandum and other relevant budget documents may be referred to.</w:t>
      </w:r>
    </w:p>
    <w:p w:rsidR="00C95492" w:rsidRPr="008E736A" w:rsidRDefault="00C95492" w:rsidP="00C95492">
      <w:pPr>
        <w:pStyle w:val="ListParagraph"/>
        <w:spacing w:before="240"/>
        <w:ind w:left="0"/>
        <w:jc w:val="both"/>
        <w:rPr>
          <w:rFonts w:cs="Arial"/>
          <w:lang w:val="en-US"/>
        </w:rPr>
      </w:pPr>
    </w:p>
    <w:p w:rsidR="00C95492" w:rsidRPr="008E736A" w:rsidRDefault="00C95492" w:rsidP="00C95492"/>
    <w:p w:rsidR="008B49EF" w:rsidRPr="00B467A3" w:rsidRDefault="008B49EF" w:rsidP="00C309FD">
      <w:pPr>
        <w:tabs>
          <w:tab w:val="right" w:pos="7380"/>
        </w:tabs>
        <w:spacing w:after="0"/>
        <w:ind w:left="720" w:hanging="360"/>
        <w:jc w:val="both"/>
        <w:outlineLvl w:val="0"/>
        <w:rPr>
          <w:b/>
          <w:bCs/>
        </w:rPr>
      </w:pPr>
    </w:p>
    <w:sectPr w:rsidR="008B49EF" w:rsidRPr="00B467A3" w:rsidSect="00FB05E4">
      <w:pgSz w:w="11906" w:h="16838"/>
      <w:pgMar w:top="1728" w:right="2160" w:bottom="1728" w:left="230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Palatino">
    <w:altName w:val="Book Antiqua"/>
    <w:charset w:val="00"/>
    <w:family w:val="roman"/>
    <w:pitch w:val="variable"/>
    <w:sig w:usb0="00000007" w:usb1="00000000" w:usb2="00000000" w:usb3="00000000" w:csb0="00000093"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upee Foradian">
    <w:panose1 w:val="020B0603030804020204"/>
    <w:charset w:val="00"/>
    <w:family w:val="swiss"/>
    <w:pitch w:val="variable"/>
    <w:sig w:usb0="800000AF" w:usb1="1000204A" w:usb2="00000000" w:usb3="00000000" w:csb0="00000001" w:csb1="00000000"/>
  </w:font>
  <w:font w:name="Helvetica Narrow">
    <w:altName w:val="Arial Narrow"/>
    <w:charset w:val="00"/>
    <w:family w:val="swiss"/>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754"/>
    <w:multiLevelType w:val="hybridMultilevel"/>
    <w:tmpl w:val="53625588"/>
    <w:lvl w:ilvl="0" w:tplc="F4B8B6C8">
      <w:start w:val="147"/>
      <w:numFmt w:val="decimal"/>
      <w:lvlText w:val="%1."/>
      <w:lvlJc w:val="left"/>
      <w:pPr>
        <w:ind w:left="862" w:hanging="720"/>
      </w:pPr>
      <w:rPr>
        <w:rFonts w:hint="default"/>
        <w:b/>
        <w:bCs/>
        <w:i w:val="0"/>
        <w:color w:val="auto"/>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051895"/>
    <w:multiLevelType w:val="hybridMultilevel"/>
    <w:tmpl w:val="690AFD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4C81890"/>
    <w:multiLevelType w:val="hybridMultilevel"/>
    <w:tmpl w:val="614C36C2"/>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2834CB"/>
    <w:multiLevelType w:val="hybridMultilevel"/>
    <w:tmpl w:val="694E5BA2"/>
    <w:lvl w:ilvl="0" w:tplc="5AF279FE">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C53278"/>
    <w:multiLevelType w:val="hybridMultilevel"/>
    <w:tmpl w:val="7638DEB0"/>
    <w:lvl w:ilvl="0" w:tplc="0409001B">
      <w:start w:val="1"/>
      <w:numFmt w:val="lowerRoman"/>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1C27963"/>
    <w:multiLevelType w:val="hybridMultilevel"/>
    <w:tmpl w:val="45120E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377647F"/>
    <w:multiLevelType w:val="multilevel"/>
    <w:tmpl w:val="CE66DAE6"/>
    <w:lvl w:ilvl="0">
      <w:start w:val="1"/>
      <w:numFmt w:val="lowerLetter"/>
      <w:lvlText w:val="%1."/>
      <w:lvlJc w:val="left"/>
      <w:pPr>
        <w:tabs>
          <w:tab w:val="num" w:pos="1582"/>
        </w:tabs>
        <w:ind w:left="1582" w:hanging="360"/>
      </w:pPr>
      <w:rPr>
        <w:rFonts w:hint="default"/>
      </w:rPr>
    </w:lvl>
    <w:lvl w:ilvl="1">
      <w:start w:val="1"/>
      <w:numFmt w:val="bullet"/>
      <w:lvlText w:val="◦"/>
      <w:lvlJc w:val="left"/>
      <w:pPr>
        <w:tabs>
          <w:tab w:val="num" w:pos="1942"/>
        </w:tabs>
        <w:ind w:left="1942" w:hanging="360"/>
      </w:pPr>
      <w:rPr>
        <w:rFonts w:ascii="OpenSymbol" w:hAnsi="OpenSymbol" w:cs="OpenSymbol" w:hint="default"/>
      </w:rPr>
    </w:lvl>
    <w:lvl w:ilvl="2">
      <w:start w:val="1"/>
      <w:numFmt w:val="bullet"/>
      <w:lvlText w:val="▪"/>
      <w:lvlJc w:val="left"/>
      <w:pPr>
        <w:tabs>
          <w:tab w:val="num" w:pos="2302"/>
        </w:tabs>
        <w:ind w:left="2302" w:hanging="360"/>
      </w:pPr>
      <w:rPr>
        <w:rFonts w:ascii="OpenSymbol" w:hAnsi="OpenSymbol" w:cs="OpenSymbol" w:hint="default"/>
      </w:rPr>
    </w:lvl>
    <w:lvl w:ilvl="3">
      <w:start w:val="1"/>
      <w:numFmt w:val="bullet"/>
      <w:lvlText w:val=""/>
      <w:lvlJc w:val="left"/>
      <w:pPr>
        <w:tabs>
          <w:tab w:val="num" w:pos="2662"/>
        </w:tabs>
        <w:ind w:left="2662" w:hanging="360"/>
      </w:pPr>
      <w:rPr>
        <w:rFonts w:ascii="Symbol" w:hAnsi="Symbol" w:cs="OpenSymbol" w:hint="default"/>
      </w:rPr>
    </w:lvl>
    <w:lvl w:ilvl="4">
      <w:start w:val="1"/>
      <w:numFmt w:val="bullet"/>
      <w:lvlText w:val="◦"/>
      <w:lvlJc w:val="left"/>
      <w:pPr>
        <w:tabs>
          <w:tab w:val="num" w:pos="3022"/>
        </w:tabs>
        <w:ind w:left="3022" w:hanging="360"/>
      </w:pPr>
      <w:rPr>
        <w:rFonts w:ascii="OpenSymbol" w:hAnsi="OpenSymbol" w:cs="OpenSymbol" w:hint="default"/>
      </w:rPr>
    </w:lvl>
    <w:lvl w:ilvl="5">
      <w:start w:val="1"/>
      <w:numFmt w:val="bullet"/>
      <w:lvlText w:val="▪"/>
      <w:lvlJc w:val="left"/>
      <w:pPr>
        <w:tabs>
          <w:tab w:val="num" w:pos="3382"/>
        </w:tabs>
        <w:ind w:left="3382" w:hanging="360"/>
      </w:pPr>
      <w:rPr>
        <w:rFonts w:ascii="OpenSymbol" w:hAnsi="OpenSymbol" w:cs="OpenSymbol" w:hint="default"/>
      </w:rPr>
    </w:lvl>
    <w:lvl w:ilvl="6">
      <w:start w:val="1"/>
      <w:numFmt w:val="bullet"/>
      <w:lvlText w:val=""/>
      <w:lvlJc w:val="left"/>
      <w:pPr>
        <w:tabs>
          <w:tab w:val="num" w:pos="3742"/>
        </w:tabs>
        <w:ind w:left="3742" w:hanging="360"/>
      </w:pPr>
      <w:rPr>
        <w:rFonts w:ascii="Symbol" w:hAnsi="Symbol" w:cs="OpenSymbol" w:hint="default"/>
      </w:rPr>
    </w:lvl>
    <w:lvl w:ilvl="7">
      <w:start w:val="1"/>
      <w:numFmt w:val="bullet"/>
      <w:lvlText w:val="◦"/>
      <w:lvlJc w:val="left"/>
      <w:pPr>
        <w:tabs>
          <w:tab w:val="num" w:pos="4102"/>
        </w:tabs>
        <w:ind w:left="4102" w:hanging="360"/>
      </w:pPr>
      <w:rPr>
        <w:rFonts w:ascii="OpenSymbol" w:hAnsi="OpenSymbol" w:cs="OpenSymbol" w:hint="default"/>
      </w:rPr>
    </w:lvl>
    <w:lvl w:ilvl="8">
      <w:start w:val="1"/>
      <w:numFmt w:val="bullet"/>
      <w:lvlText w:val="▪"/>
      <w:lvlJc w:val="left"/>
      <w:pPr>
        <w:tabs>
          <w:tab w:val="num" w:pos="4462"/>
        </w:tabs>
        <w:ind w:left="4462" w:hanging="360"/>
      </w:pPr>
      <w:rPr>
        <w:rFonts w:ascii="OpenSymbol" w:hAnsi="OpenSymbol" w:cs="OpenSymbol" w:hint="default"/>
      </w:rPr>
    </w:lvl>
  </w:abstractNum>
  <w:abstractNum w:abstractNumId="7">
    <w:nsid w:val="13EF5C02"/>
    <w:multiLevelType w:val="hybridMultilevel"/>
    <w:tmpl w:val="091258F0"/>
    <w:lvl w:ilvl="0" w:tplc="9532185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14250949"/>
    <w:multiLevelType w:val="hybridMultilevel"/>
    <w:tmpl w:val="E95A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1277D"/>
    <w:multiLevelType w:val="multilevel"/>
    <w:tmpl w:val="CE66DAE6"/>
    <w:lvl w:ilvl="0">
      <w:start w:val="1"/>
      <w:numFmt w:val="lowerLetter"/>
      <w:lvlText w:val="%1."/>
      <w:lvlJc w:val="left"/>
      <w:pPr>
        <w:tabs>
          <w:tab w:val="num" w:pos="1582"/>
        </w:tabs>
        <w:ind w:left="1582" w:hanging="360"/>
      </w:pPr>
      <w:rPr>
        <w:rFonts w:hint="default"/>
      </w:rPr>
    </w:lvl>
    <w:lvl w:ilvl="1">
      <w:start w:val="1"/>
      <w:numFmt w:val="bullet"/>
      <w:lvlText w:val="◦"/>
      <w:lvlJc w:val="left"/>
      <w:pPr>
        <w:tabs>
          <w:tab w:val="num" w:pos="1942"/>
        </w:tabs>
        <w:ind w:left="1942" w:hanging="360"/>
      </w:pPr>
      <w:rPr>
        <w:rFonts w:ascii="OpenSymbol" w:hAnsi="OpenSymbol" w:cs="OpenSymbol" w:hint="default"/>
      </w:rPr>
    </w:lvl>
    <w:lvl w:ilvl="2">
      <w:start w:val="1"/>
      <w:numFmt w:val="bullet"/>
      <w:lvlText w:val="▪"/>
      <w:lvlJc w:val="left"/>
      <w:pPr>
        <w:tabs>
          <w:tab w:val="num" w:pos="2302"/>
        </w:tabs>
        <w:ind w:left="2302" w:hanging="360"/>
      </w:pPr>
      <w:rPr>
        <w:rFonts w:ascii="OpenSymbol" w:hAnsi="OpenSymbol" w:cs="OpenSymbol" w:hint="default"/>
      </w:rPr>
    </w:lvl>
    <w:lvl w:ilvl="3">
      <w:start w:val="1"/>
      <w:numFmt w:val="bullet"/>
      <w:lvlText w:val=""/>
      <w:lvlJc w:val="left"/>
      <w:pPr>
        <w:tabs>
          <w:tab w:val="num" w:pos="2662"/>
        </w:tabs>
        <w:ind w:left="2662" w:hanging="360"/>
      </w:pPr>
      <w:rPr>
        <w:rFonts w:ascii="Symbol" w:hAnsi="Symbol" w:cs="OpenSymbol" w:hint="default"/>
      </w:rPr>
    </w:lvl>
    <w:lvl w:ilvl="4">
      <w:start w:val="1"/>
      <w:numFmt w:val="bullet"/>
      <w:lvlText w:val="◦"/>
      <w:lvlJc w:val="left"/>
      <w:pPr>
        <w:tabs>
          <w:tab w:val="num" w:pos="3022"/>
        </w:tabs>
        <w:ind w:left="3022" w:hanging="360"/>
      </w:pPr>
      <w:rPr>
        <w:rFonts w:ascii="OpenSymbol" w:hAnsi="OpenSymbol" w:cs="OpenSymbol" w:hint="default"/>
      </w:rPr>
    </w:lvl>
    <w:lvl w:ilvl="5">
      <w:start w:val="1"/>
      <w:numFmt w:val="bullet"/>
      <w:lvlText w:val="▪"/>
      <w:lvlJc w:val="left"/>
      <w:pPr>
        <w:tabs>
          <w:tab w:val="num" w:pos="3382"/>
        </w:tabs>
        <w:ind w:left="3382" w:hanging="360"/>
      </w:pPr>
      <w:rPr>
        <w:rFonts w:ascii="OpenSymbol" w:hAnsi="OpenSymbol" w:cs="OpenSymbol" w:hint="default"/>
      </w:rPr>
    </w:lvl>
    <w:lvl w:ilvl="6">
      <w:start w:val="1"/>
      <w:numFmt w:val="bullet"/>
      <w:lvlText w:val=""/>
      <w:lvlJc w:val="left"/>
      <w:pPr>
        <w:tabs>
          <w:tab w:val="num" w:pos="3742"/>
        </w:tabs>
        <w:ind w:left="3742" w:hanging="360"/>
      </w:pPr>
      <w:rPr>
        <w:rFonts w:ascii="Symbol" w:hAnsi="Symbol" w:cs="OpenSymbol" w:hint="default"/>
      </w:rPr>
    </w:lvl>
    <w:lvl w:ilvl="7">
      <w:start w:val="1"/>
      <w:numFmt w:val="bullet"/>
      <w:lvlText w:val="◦"/>
      <w:lvlJc w:val="left"/>
      <w:pPr>
        <w:tabs>
          <w:tab w:val="num" w:pos="4102"/>
        </w:tabs>
        <w:ind w:left="4102" w:hanging="360"/>
      </w:pPr>
      <w:rPr>
        <w:rFonts w:ascii="OpenSymbol" w:hAnsi="OpenSymbol" w:cs="OpenSymbol" w:hint="default"/>
      </w:rPr>
    </w:lvl>
    <w:lvl w:ilvl="8">
      <w:start w:val="1"/>
      <w:numFmt w:val="bullet"/>
      <w:lvlText w:val="▪"/>
      <w:lvlJc w:val="left"/>
      <w:pPr>
        <w:tabs>
          <w:tab w:val="num" w:pos="4462"/>
        </w:tabs>
        <w:ind w:left="4462" w:hanging="360"/>
      </w:pPr>
      <w:rPr>
        <w:rFonts w:ascii="OpenSymbol" w:hAnsi="OpenSymbol" w:cs="OpenSymbol" w:hint="default"/>
      </w:rPr>
    </w:lvl>
  </w:abstractNum>
  <w:abstractNum w:abstractNumId="10">
    <w:nsid w:val="17ED094F"/>
    <w:multiLevelType w:val="hybridMultilevel"/>
    <w:tmpl w:val="34A069D2"/>
    <w:lvl w:ilvl="0" w:tplc="1478C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206D5"/>
    <w:multiLevelType w:val="hybridMultilevel"/>
    <w:tmpl w:val="1F74169A"/>
    <w:lvl w:ilvl="0" w:tplc="ECAC3E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B2639F1"/>
    <w:multiLevelType w:val="hybridMultilevel"/>
    <w:tmpl w:val="97F03F46"/>
    <w:lvl w:ilvl="0" w:tplc="CBF88A70">
      <w:start w:val="1"/>
      <w:numFmt w:val="lowerRoman"/>
      <w:lvlText w:val="(%1)"/>
      <w:lvlJc w:val="left"/>
      <w:pPr>
        <w:ind w:left="1063" w:hanging="720"/>
      </w:pPr>
      <w:rPr>
        <w:rFonts w:hint="default"/>
      </w:rPr>
    </w:lvl>
    <w:lvl w:ilvl="1" w:tplc="40090019" w:tentative="1">
      <w:start w:val="1"/>
      <w:numFmt w:val="lowerLetter"/>
      <w:lvlText w:val="%2."/>
      <w:lvlJc w:val="left"/>
      <w:pPr>
        <w:ind w:left="1423" w:hanging="360"/>
      </w:pPr>
    </w:lvl>
    <w:lvl w:ilvl="2" w:tplc="4009001B" w:tentative="1">
      <w:start w:val="1"/>
      <w:numFmt w:val="lowerRoman"/>
      <w:lvlText w:val="%3."/>
      <w:lvlJc w:val="right"/>
      <w:pPr>
        <w:ind w:left="2143" w:hanging="180"/>
      </w:pPr>
    </w:lvl>
    <w:lvl w:ilvl="3" w:tplc="4009000F" w:tentative="1">
      <w:start w:val="1"/>
      <w:numFmt w:val="decimal"/>
      <w:lvlText w:val="%4."/>
      <w:lvlJc w:val="left"/>
      <w:pPr>
        <w:ind w:left="2863" w:hanging="360"/>
      </w:pPr>
    </w:lvl>
    <w:lvl w:ilvl="4" w:tplc="40090019" w:tentative="1">
      <w:start w:val="1"/>
      <w:numFmt w:val="lowerLetter"/>
      <w:lvlText w:val="%5."/>
      <w:lvlJc w:val="left"/>
      <w:pPr>
        <w:ind w:left="3583" w:hanging="360"/>
      </w:pPr>
    </w:lvl>
    <w:lvl w:ilvl="5" w:tplc="4009001B" w:tentative="1">
      <w:start w:val="1"/>
      <w:numFmt w:val="lowerRoman"/>
      <w:lvlText w:val="%6."/>
      <w:lvlJc w:val="right"/>
      <w:pPr>
        <w:ind w:left="4303" w:hanging="180"/>
      </w:pPr>
    </w:lvl>
    <w:lvl w:ilvl="6" w:tplc="4009000F" w:tentative="1">
      <w:start w:val="1"/>
      <w:numFmt w:val="decimal"/>
      <w:lvlText w:val="%7."/>
      <w:lvlJc w:val="left"/>
      <w:pPr>
        <w:ind w:left="5023" w:hanging="360"/>
      </w:pPr>
    </w:lvl>
    <w:lvl w:ilvl="7" w:tplc="40090019" w:tentative="1">
      <w:start w:val="1"/>
      <w:numFmt w:val="lowerLetter"/>
      <w:lvlText w:val="%8."/>
      <w:lvlJc w:val="left"/>
      <w:pPr>
        <w:ind w:left="5743" w:hanging="360"/>
      </w:pPr>
    </w:lvl>
    <w:lvl w:ilvl="8" w:tplc="4009001B" w:tentative="1">
      <w:start w:val="1"/>
      <w:numFmt w:val="lowerRoman"/>
      <w:lvlText w:val="%9."/>
      <w:lvlJc w:val="right"/>
      <w:pPr>
        <w:ind w:left="6463" w:hanging="180"/>
      </w:pPr>
    </w:lvl>
  </w:abstractNum>
  <w:abstractNum w:abstractNumId="13">
    <w:nsid w:val="1BD43880"/>
    <w:multiLevelType w:val="hybridMultilevel"/>
    <w:tmpl w:val="614C36C2"/>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F45A20"/>
    <w:multiLevelType w:val="hybridMultilevel"/>
    <w:tmpl w:val="551A59C6"/>
    <w:lvl w:ilvl="0" w:tplc="70A873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FB75F51"/>
    <w:multiLevelType w:val="hybridMultilevel"/>
    <w:tmpl w:val="F482E806"/>
    <w:lvl w:ilvl="0" w:tplc="CC429A22">
      <w:start w:val="1"/>
      <w:numFmt w:val="lowerLetter"/>
      <w:lvlText w:val="(%1)"/>
      <w:lvlJc w:val="left"/>
      <w:pPr>
        <w:ind w:left="720" w:hanging="360"/>
      </w:pPr>
      <w:rPr>
        <w:rFonts w:hint="default"/>
        <w:b w:val="0"/>
        <w:bCs w:val="0"/>
      </w:rPr>
    </w:lvl>
    <w:lvl w:ilvl="1" w:tplc="AA08A376">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EC5B10"/>
    <w:multiLevelType w:val="hybridMultilevel"/>
    <w:tmpl w:val="B75248B8"/>
    <w:lvl w:ilvl="0" w:tplc="171287E6">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13A5938"/>
    <w:multiLevelType w:val="hybridMultilevel"/>
    <w:tmpl w:val="6F801530"/>
    <w:lvl w:ilvl="0" w:tplc="8E783B04">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nsid w:val="214345B4"/>
    <w:multiLevelType w:val="hybridMultilevel"/>
    <w:tmpl w:val="5204B882"/>
    <w:lvl w:ilvl="0" w:tplc="CCCE8384">
      <w:start w:val="1"/>
      <w:numFmt w:val="decimal"/>
      <w:lvlText w:val="%1."/>
      <w:lvlJc w:val="left"/>
      <w:pPr>
        <w:ind w:left="840" w:hanging="840"/>
      </w:pPr>
      <w:rPr>
        <w:rFonts w:hint="default"/>
        <w:strike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6137D8"/>
    <w:multiLevelType w:val="hybridMultilevel"/>
    <w:tmpl w:val="545EF228"/>
    <w:lvl w:ilvl="0" w:tplc="BE984D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33E31F1"/>
    <w:multiLevelType w:val="hybridMultilevel"/>
    <w:tmpl w:val="4AA297D6"/>
    <w:lvl w:ilvl="0" w:tplc="4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55B606C"/>
    <w:multiLevelType w:val="hybridMultilevel"/>
    <w:tmpl w:val="4F96ADC0"/>
    <w:lvl w:ilvl="0" w:tplc="40090019">
      <w:start w:val="1"/>
      <w:numFmt w:val="lowerLetter"/>
      <w:lvlText w:val="%1."/>
      <w:lvlJc w:val="left"/>
      <w:pPr>
        <w:ind w:left="1222" w:hanging="360"/>
      </w:pPr>
      <w:rPr>
        <w:rFont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22">
    <w:nsid w:val="2F5D501F"/>
    <w:multiLevelType w:val="hybridMultilevel"/>
    <w:tmpl w:val="07B60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0C53CBC"/>
    <w:multiLevelType w:val="hybridMultilevel"/>
    <w:tmpl w:val="73F29FA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4">
    <w:nsid w:val="334B06B6"/>
    <w:multiLevelType w:val="hybridMultilevel"/>
    <w:tmpl w:val="4D7E7450"/>
    <w:lvl w:ilvl="0" w:tplc="B7826DB2">
      <w:start w:val="1"/>
      <w:numFmt w:val="lowerRoman"/>
      <w:lvlText w:val="(%1)"/>
      <w:lvlJc w:val="left"/>
      <w:pPr>
        <w:ind w:left="270" w:hanging="720"/>
      </w:pPr>
      <w:rPr>
        <w:rFonts w:hint="default"/>
        <w:b/>
        <w:bCs w:val="0"/>
      </w:rPr>
    </w:lvl>
    <w:lvl w:ilvl="1" w:tplc="40090019">
      <w:start w:val="1"/>
      <w:numFmt w:val="lowerLetter"/>
      <w:lvlText w:val="%2."/>
      <w:lvlJc w:val="left"/>
      <w:pPr>
        <w:ind w:left="630" w:hanging="360"/>
      </w:pPr>
    </w:lvl>
    <w:lvl w:ilvl="2" w:tplc="4009001B" w:tentative="1">
      <w:start w:val="1"/>
      <w:numFmt w:val="lowerRoman"/>
      <w:lvlText w:val="%3."/>
      <w:lvlJc w:val="right"/>
      <w:pPr>
        <w:ind w:left="1350" w:hanging="180"/>
      </w:pPr>
    </w:lvl>
    <w:lvl w:ilvl="3" w:tplc="4009000F" w:tentative="1">
      <w:start w:val="1"/>
      <w:numFmt w:val="decimal"/>
      <w:lvlText w:val="%4."/>
      <w:lvlJc w:val="left"/>
      <w:pPr>
        <w:ind w:left="2070" w:hanging="360"/>
      </w:pPr>
    </w:lvl>
    <w:lvl w:ilvl="4" w:tplc="40090019" w:tentative="1">
      <w:start w:val="1"/>
      <w:numFmt w:val="lowerLetter"/>
      <w:lvlText w:val="%5."/>
      <w:lvlJc w:val="left"/>
      <w:pPr>
        <w:ind w:left="2790" w:hanging="360"/>
      </w:pPr>
    </w:lvl>
    <w:lvl w:ilvl="5" w:tplc="4009001B" w:tentative="1">
      <w:start w:val="1"/>
      <w:numFmt w:val="lowerRoman"/>
      <w:lvlText w:val="%6."/>
      <w:lvlJc w:val="right"/>
      <w:pPr>
        <w:ind w:left="3510" w:hanging="180"/>
      </w:pPr>
    </w:lvl>
    <w:lvl w:ilvl="6" w:tplc="4009000F" w:tentative="1">
      <w:start w:val="1"/>
      <w:numFmt w:val="decimal"/>
      <w:lvlText w:val="%7."/>
      <w:lvlJc w:val="left"/>
      <w:pPr>
        <w:ind w:left="4230" w:hanging="360"/>
      </w:pPr>
    </w:lvl>
    <w:lvl w:ilvl="7" w:tplc="40090019" w:tentative="1">
      <w:start w:val="1"/>
      <w:numFmt w:val="lowerLetter"/>
      <w:lvlText w:val="%8."/>
      <w:lvlJc w:val="left"/>
      <w:pPr>
        <w:ind w:left="4950" w:hanging="360"/>
      </w:pPr>
    </w:lvl>
    <w:lvl w:ilvl="8" w:tplc="4009001B" w:tentative="1">
      <w:start w:val="1"/>
      <w:numFmt w:val="lowerRoman"/>
      <w:lvlText w:val="%9."/>
      <w:lvlJc w:val="right"/>
      <w:pPr>
        <w:ind w:left="5670" w:hanging="180"/>
      </w:pPr>
    </w:lvl>
  </w:abstractNum>
  <w:abstractNum w:abstractNumId="25">
    <w:nsid w:val="38320F96"/>
    <w:multiLevelType w:val="hybridMultilevel"/>
    <w:tmpl w:val="581CA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6A6C8C"/>
    <w:multiLevelType w:val="hybridMultilevel"/>
    <w:tmpl w:val="FED25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8887F74"/>
    <w:multiLevelType w:val="hybridMultilevel"/>
    <w:tmpl w:val="1E5650A0"/>
    <w:lvl w:ilvl="0" w:tplc="608A04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F175CC"/>
    <w:multiLevelType w:val="multilevel"/>
    <w:tmpl w:val="EF18260E"/>
    <w:lvl w:ilvl="0">
      <w:start w:val="1"/>
      <w:numFmt w:val="lowerLetter"/>
      <w:lvlText w:val="%1."/>
      <w:lvlJc w:val="left"/>
      <w:pPr>
        <w:tabs>
          <w:tab w:val="num" w:pos="1222"/>
        </w:tabs>
        <w:ind w:left="1222" w:hanging="360"/>
      </w:pPr>
      <w:rPr>
        <w:rFonts w:hint="default"/>
      </w:rPr>
    </w:lvl>
    <w:lvl w:ilvl="1">
      <w:start w:val="1"/>
      <w:numFmt w:val="bullet"/>
      <w:lvlText w:val="◦"/>
      <w:lvlJc w:val="left"/>
      <w:pPr>
        <w:tabs>
          <w:tab w:val="num" w:pos="1582"/>
        </w:tabs>
        <w:ind w:left="1582" w:hanging="360"/>
      </w:pPr>
      <w:rPr>
        <w:rFonts w:ascii="OpenSymbol" w:hAnsi="OpenSymbol" w:cs="OpenSymbol" w:hint="default"/>
      </w:rPr>
    </w:lvl>
    <w:lvl w:ilvl="2">
      <w:start w:val="1"/>
      <w:numFmt w:val="bullet"/>
      <w:lvlText w:val="▪"/>
      <w:lvlJc w:val="left"/>
      <w:pPr>
        <w:tabs>
          <w:tab w:val="num" w:pos="1942"/>
        </w:tabs>
        <w:ind w:left="1942" w:hanging="360"/>
      </w:pPr>
      <w:rPr>
        <w:rFonts w:ascii="OpenSymbol" w:hAnsi="OpenSymbol" w:cs="OpenSymbol" w:hint="default"/>
      </w:rPr>
    </w:lvl>
    <w:lvl w:ilvl="3">
      <w:start w:val="1"/>
      <w:numFmt w:val="bullet"/>
      <w:lvlText w:val=""/>
      <w:lvlJc w:val="left"/>
      <w:pPr>
        <w:tabs>
          <w:tab w:val="num" w:pos="2302"/>
        </w:tabs>
        <w:ind w:left="2302" w:hanging="360"/>
      </w:pPr>
      <w:rPr>
        <w:rFonts w:ascii="Symbol" w:hAnsi="Symbol" w:cs="OpenSymbol" w:hint="default"/>
      </w:rPr>
    </w:lvl>
    <w:lvl w:ilvl="4">
      <w:start w:val="1"/>
      <w:numFmt w:val="bullet"/>
      <w:lvlText w:val="◦"/>
      <w:lvlJc w:val="left"/>
      <w:pPr>
        <w:tabs>
          <w:tab w:val="num" w:pos="2662"/>
        </w:tabs>
        <w:ind w:left="2662" w:hanging="360"/>
      </w:pPr>
      <w:rPr>
        <w:rFonts w:ascii="OpenSymbol" w:hAnsi="OpenSymbol" w:cs="OpenSymbol" w:hint="default"/>
      </w:rPr>
    </w:lvl>
    <w:lvl w:ilvl="5">
      <w:start w:val="1"/>
      <w:numFmt w:val="bullet"/>
      <w:lvlText w:val="▪"/>
      <w:lvlJc w:val="left"/>
      <w:pPr>
        <w:tabs>
          <w:tab w:val="num" w:pos="3022"/>
        </w:tabs>
        <w:ind w:left="3022" w:hanging="360"/>
      </w:pPr>
      <w:rPr>
        <w:rFonts w:ascii="OpenSymbol" w:hAnsi="OpenSymbol" w:cs="OpenSymbol" w:hint="default"/>
      </w:rPr>
    </w:lvl>
    <w:lvl w:ilvl="6">
      <w:start w:val="1"/>
      <w:numFmt w:val="bullet"/>
      <w:lvlText w:val=""/>
      <w:lvlJc w:val="left"/>
      <w:pPr>
        <w:tabs>
          <w:tab w:val="num" w:pos="3382"/>
        </w:tabs>
        <w:ind w:left="3382" w:hanging="360"/>
      </w:pPr>
      <w:rPr>
        <w:rFonts w:ascii="Symbol" w:hAnsi="Symbol" w:cs="OpenSymbol" w:hint="default"/>
      </w:rPr>
    </w:lvl>
    <w:lvl w:ilvl="7">
      <w:start w:val="1"/>
      <w:numFmt w:val="bullet"/>
      <w:lvlText w:val="◦"/>
      <w:lvlJc w:val="left"/>
      <w:pPr>
        <w:tabs>
          <w:tab w:val="num" w:pos="3742"/>
        </w:tabs>
        <w:ind w:left="3742" w:hanging="360"/>
      </w:pPr>
      <w:rPr>
        <w:rFonts w:ascii="OpenSymbol" w:hAnsi="OpenSymbol" w:cs="OpenSymbol" w:hint="default"/>
      </w:rPr>
    </w:lvl>
    <w:lvl w:ilvl="8">
      <w:start w:val="1"/>
      <w:numFmt w:val="bullet"/>
      <w:lvlText w:val="▪"/>
      <w:lvlJc w:val="left"/>
      <w:pPr>
        <w:tabs>
          <w:tab w:val="num" w:pos="4102"/>
        </w:tabs>
        <w:ind w:left="4102" w:hanging="360"/>
      </w:pPr>
      <w:rPr>
        <w:rFonts w:ascii="OpenSymbol" w:hAnsi="OpenSymbol" w:cs="OpenSymbol" w:hint="default"/>
      </w:rPr>
    </w:lvl>
  </w:abstractNum>
  <w:abstractNum w:abstractNumId="29">
    <w:nsid w:val="41010730"/>
    <w:multiLevelType w:val="hybridMultilevel"/>
    <w:tmpl w:val="EA2A10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45726543"/>
    <w:multiLevelType w:val="hybridMultilevel"/>
    <w:tmpl w:val="DF5EAB5C"/>
    <w:lvl w:ilvl="0" w:tplc="73B6703A">
      <w:start w:val="1"/>
      <w:numFmt w:val="decimal"/>
      <w:lvlText w:val="%1."/>
      <w:lvlJc w:val="left"/>
      <w:pPr>
        <w:ind w:left="862" w:hanging="720"/>
      </w:pPr>
      <w:rPr>
        <w:rFonts w:asciiTheme="minorHAnsi" w:hAnsiTheme="minorHAnsi" w:cstheme="minorHAnsi" w:hint="default"/>
        <w:b/>
        <w:bCs/>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6CE229F"/>
    <w:multiLevelType w:val="hybridMultilevel"/>
    <w:tmpl w:val="E84AFA8E"/>
    <w:lvl w:ilvl="0" w:tplc="19DC582C">
      <w:start w:val="1"/>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2">
    <w:nsid w:val="4CE41746"/>
    <w:multiLevelType w:val="hybridMultilevel"/>
    <w:tmpl w:val="1E0888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5144569F"/>
    <w:multiLevelType w:val="multilevel"/>
    <w:tmpl w:val="7B0AB142"/>
    <w:lvl w:ilvl="0">
      <w:start w:val="1"/>
      <w:numFmt w:val="lowerLetter"/>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34">
    <w:nsid w:val="52B06FEC"/>
    <w:multiLevelType w:val="hybridMultilevel"/>
    <w:tmpl w:val="23584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3CB6251"/>
    <w:multiLevelType w:val="hybridMultilevel"/>
    <w:tmpl w:val="22B6F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85163CA"/>
    <w:multiLevelType w:val="hybridMultilevel"/>
    <w:tmpl w:val="1B4CAC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DDD20D7"/>
    <w:multiLevelType w:val="hybridMultilevel"/>
    <w:tmpl w:val="88A0056A"/>
    <w:lvl w:ilvl="0" w:tplc="B562EB90">
      <w:numFmt w:val="bullet"/>
      <w:lvlText w:val="-"/>
      <w:lvlJc w:val="left"/>
      <w:pPr>
        <w:ind w:left="720" w:hanging="360"/>
      </w:pPr>
      <w:rPr>
        <w:rFonts w:ascii="Verdana" w:eastAsiaTheme="minorHAnsi" w:hAnsi="Verdana" w:cs="Lath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F0C2120"/>
    <w:multiLevelType w:val="hybridMultilevel"/>
    <w:tmpl w:val="11E006C6"/>
    <w:lvl w:ilvl="0" w:tplc="194A8F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4C4678"/>
    <w:multiLevelType w:val="multilevel"/>
    <w:tmpl w:val="5104628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6A4C3400"/>
    <w:multiLevelType w:val="hybridMultilevel"/>
    <w:tmpl w:val="EC0C4498"/>
    <w:lvl w:ilvl="0" w:tplc="E6421CF2">
      <w:numFmt w:val="bullet"/>
      <w:lvlText w:val="-"/>
      <w:lvlJc w:val="left"/>
      <w:pPr>
        <w:ind w:left="720" w:hanging="360"/>
      </w:pPr>
      <w:rPr>
        <w:rFonts w:ascii="Georgia" w:eastAsiaTheme="minorHAnsi" w:hAnsi="Georg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D867855"/>
    <w:multiLevelType w:val="hybridMultilevel"/>
    <w:tmpl w:val="1BC26A1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num w:numId="1">
    <w:abstractNumId w:val="30"/>
  </w:num>
  <w:num w:numId="2">
    <w:abstractNumId w:val="41"/>
  </w:num>
  <w:num w:numId="3">
    <w:abstractNumId w:val="29"/>
  </w:num>
  <w:num w:numId="4">
    <w:abstractNumId w:val="5"/>
  </w:num>
  <w:num w:numId="5">
    <w:abstractNumId w:val="32"/>
  </w:num>
  <w:num w:numId="6">
    <w:abstractNumId w:val="1"/>
  </w:num>
  <w:num w:numId="7">
    <w:abstractNumId w:val="4"/>
  </w:num>
  <w:num w:numId="8">
    <w:abstractNumId w:val="6"/>
  </w:num>
  <w:num w:numId="9">
    <w:abstractNumId w:val="9"/>
  </w:num>
  <w:num w:numId="10">
    <w:abstractNumId w:val="28"/>
  </w:num>
  <w:num w:numId="11">
    <w:abstractNumId w:val="21"/>
  </w:num>
  <w:num w:numId="12">
    <w:abstractNumId w:val="33"/>
  </w:num>
  <w:num w:numId="13">
    <w:abstractNumId w:val="20"/>
  </w:num>
  <w:num w:numId="14">
    <w:abstractNumId w:val="36"/>
  </w:num>
  <w:num w:numId="15">
    <w:abstractNumId w:val="0"/>
  </w:num>
  <w:num w:numId="16">
    <w:abstractNumId w:val="40"/>
  </w:num>
  <w:num w:numId="17">
    <w:abstractNumId w:val="37"/>
  </w:num>
  <w:num w:numId="18">
    <w:abstractNumId w:val="26"/>
  </w:num>
  <w:num w:numId="19">
    <w:abstractNumId w:val="18"/>
  </w:num>
  <w:num w:numId="20">
    <w:abstractNumId w:val="13"/>
  </w:num>
  <w:num w:numId="21">
    <w:abstractNumId w:val="2"/>
  </w:num>
  <w:num w:numId="22">
    <w:abstractNumId w:val="25"/>
  </w:num>
  <w:num w:numId="23">
    <w:abstractNumId w:val="10"/>
  </w:num>
  <w:num w:numId="24">
    <w:abstractNumId w:val="35"/>
  </w:num>
  <w:num w:numId="25">
    <w:abstractNumId w:val="16"/>
  </w:num>
  <w:num w:numId="26">
    <w:abstractNumId w:val="34"/>
  </w:num>
  <w:num w:numId="27">
    <w:abstractNumId w:val="3"/>
  </w:num>
  <w:num w:numId="28">
    <w:abstractNumId w:val="11"/>
  </w:num>
  <w:num w:numId="29">
    <w:abstractNumId w:val="19"/>
  </w:num>
  <w:num w:numId="30">
    <w:abstractNumId w:val="15"/>
  </w:num>
  <w:num w:numId="31">
    <w:abstractNumId w:val="8"/>
  </w:num>
  <w:num w:numId="32">
    <w:abstractNumId w:val="22"/>
  </w:num>
  <w:num w:numId="33">
    <w:abstractNumId w:val="23"/>
  </w:num>
  <w:num w:numId="34">
    <w:abstractNumId w:val="39"/>
  </w:num>
  <w:num w:numId="35">
    <w:abstractNumId w:val="7"/>
  </w:num>
  <w:num w:numId="36">
    <w:abstractNumId w:val="17"/>
  </w:num>
  <w:num w:numId="37">
    <w:abstractNumId w:val="31"/>
  </w:num>
  <w:num w:numId="38">
    <w:abstractNumId w:val="27"/>
  </w:num>
  <w:num w:numId="39">
    <w:abstractNumId w:val="14"/>
  </w:num>
  <w:num w:numId="40">
    <w:abstractNumId w:val="38"/>
  </w:num>
  <w:num w:numId="41">
    <w:abstractNumId w:val="12"/>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49EF"/>
    <w:rsid w:val="00001AE0"/>
    <w:rsid w:val="000034D2"/>
    <w:rsid w:val="000515CF"/>
    <w:rsid w:val="001A5756"/>
    <w:rsid w:val="001C40CA"/>
    <w:rsid w:val="001E082A"/>
    <w:rsid w:val="00206698"/>
    <w:rsid w:val="00532857"/>
    <w:rsid w:val="005A3D72"/>
    <w:rsid w:val="0069528D"/>
    <w:rsid w:val="008101DE"/>
    <w:rsid w:val="00863F54"/>
    <w:rsid w:val="008B49EF"/>
    <w:rsid w:val="008C0295"/>
    <w:rsid w:val="00963158"/>
    <w:rsid w:val="0098715E"/>
    <w:rsid w:val="00A6347B"/>
    <w:rsid w:val="00A846D2"/>
    <w:rsid w:val="00B467A3"/>
    <w:rsid w:val="00BB12FB"/>
    <w:rsid w:val="00C309FD"/>
    <w:rsid w:val="00C95492"/>
    <w:rsid w:val="00D21098"/>
    <w:rsid w:val="00D57CCD"/>
    <w:rsid w:val="00DF63C6"/>
    <w:rsid w:val="00E45974"/>
    <w:rsid w:val="00FB05E4"/>
    <w:rsid w:val="00FD11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7B"/>
  </w:style>
  <w:style w:type="paragraph" w:styleId="Heading1">
    <w:name w:val="heading 1"/>
    <w:basedOn w:val="Normal"/>
    <w:next w:val="Normal"/>
    <w:link w:val="Heading1Char"/>
    <w:uiPriority w:val="9"/>
    <w:qFormat/>
    <w:rsid w:val="00C9549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8B49EF"/>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D57CCD"/>
  </w:style>
  <w:style w:type="paragraph" w:styleId="NoSpacing">
    <w:name w:val="No Spacing"/>
    <w:uiPriority w:val="1"/>
    <w:qFormat/>
    <w:rsid w:val="00D57CCD"/>
    <w:pPr>
      <w:spacing w:after="0" w:line="240" w:lineRule="auto"/>
    </w:pPr>
  </w:style>
  <w:style w:type="character" w:styleId="Strong">
    <w:name w:val="Strong"/>
    <w:basedOn w:val="DefaultParagraphFont"/>
    <w:uiPriority w:val="22"/>
    <w:qFormat/>
    <w:rsid w:val="00D57CCD"/>
    <w:rPr>
      <w:b/>
      <w:bCs/>
    </w:rPr>
  </w:style>
  <w:style w:type="paragraph" w:customStyle="1" w:styleId="Default">
    <w:name w:val="Default"/>
    <w:qFormat/>
    <w:rsid w:val="00C95492"/>
    <w:pPr>
      <w:spacing w:after="0" w:line="200" w:lineRule="atLeast"/>
    </w:pPr>
    <w:rPr>
      <w:rFonts w:ascii="Arial" w:eastAsia="Tahoma" w:hAnsi="Arial" w:cs="Liberation Sans"/>
      <w:kern w:val="2"/>
      <w:sz w:val="36"/>
      <w:szCs w:val="24"/>
      <w:lang w:eastAsia="zh-CN" w:bidi="hi-IN"/>
    </w:rPr>
  </w:style>
  <w:style w:type="paragraph" w:customStyle="1" w:styleId="sidebold">
    <w:name w:val="side bold"/>
    <w:uiPriority w:val="99"/>
    <w:rsid w:val="00C95492"/>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bidi="hi-IN"/>
    </w:rPr>
  </w:style>
  <w:style w:type="paragraph" w:customStyle="1" w:styleId="textmatter">
    <w:name w:val="text matter"/>
    <w:uiPriority w:val="99"/>
    <w:rsid w:val="00C95492"/>
    <w:pPr>
      <w:tabs>
        <w:tab w:val="left" w:pos="720"/>
      </w:tabs>
      <w:autoSpaceDE w:val="0"/>
      <w:autoSpaceDN w:val="0"/>
      <w:adjustRightInd w:val="0"/>
      <w:spacing w:after="144" w:line="288" w:lineRule="atLeast"/>
      <w:jc w:val="both"/>
    </w:pPr>
    <w:rPr>
      <w:rFonts w:ascii="Times New Roman" w:eastAsia="Calibri" w:hAnsi="Times New Roman" w:cs="Mangal"/>
      <w:sz w:val="24"/>
      <w:szCs w:val="24"/>
      <w:lang w:bidi="hi-IN"/>
    </w:rPr>
  </w:style>
  <w:style w:type="character" w:customStyle="1" w:styleId="Heading1Char">
    <w:name w:val="Heading 1 Char"/>
    <w:basedOn w:val="DefaultParagraphFont"/>
    <w:link w:val="Heading1"/>
    <w:uiPriority w:val="9"/>
    <w:rsid w:val="00C95492"/>
    <w:rPr>
      <w:rFonts w:asciiTheme="majorHAnsi" w:eastAsiaTheme="majorEastAsia" w:hAnsiTheme="majorHAnsi" w:cstheme="majorBidi"/>
      <w:color w:val="365F91" w:themeColor="accent1" w:themeShade="BF"/>
      <w:sz w:val="32"/>
      <w:szCs w:val="32"/>
    </w:rPr>
  </w:style>
  <w:style w:type="character" w:customStyle="1" w:styleId="ListLabel1">
    <w:name w:val="ListLabel 1"/>
    <w:qFormat/>
    <w:rsid w:val="00C95492"/>
    <w:rPr>
      <w:rFonts w:cs="Courier New"/>
    </w:rPr>
  </w:style>
  <w:style w:type="character" w:customStyle="1" w:styleId="ListLabel2">
    <w:name w:val="ListLabel 2"/>
    <w:qFormat/>
    <w:rsid w:val="00C95492"/>
    <w:rPr>
      <w:rFonts w:cs="Courier New"/>
    </w:rPr>
  </w:style>
  <w:style w:type="character" w:customStyle="1" w:styleId="ListLabel3">
    <w:name w:val="ListLabel 3"/>
    <w:qFormat/>
    <w:rsid w:val="00C95492"/>
    <w:rPr>
      <w:rFonts w:cs="Courier New"/>
    </w:rPr>
  </w:style>
  <w:style w:type="character" w:customStyle="1" w:styleId="Bullets">
    <w:name w:val="Bullets"/>
    <w:qFormat/>
    <w:rsid w:val="00C95492"/>
    <w:rPr>
      <w:rFonts w:ascii="OpenSymbol" w:eastAsia="OpenSymbol" w:hAnsi="OpenSymbol" w:cs="OpenSymbol"/>
    </w:rPr>
  </w:style>
  <w:style w:type="character" w:customStyle="1" w:styleId="DocumentMapChar">
    <w:name w:val="Document Map Char"/>
    <w:basedOn w:val="DefaultParagraphFont"/>
    <w:link w:val="DocumentMap"/>
    <w:uiPriority w:val="99"/>
    <w:semiHidden/>
    <w:qFormat/>
    <w:rsid w:val="00C95492"/>
    <w:rPr>
      <w:rFonts w:ascii="Times New Roman" w:eastAsiaTheme="minorEastAsia" w:hAnsi="Times New Roman" w:cs="Times New Roman"/>
      <w:sz w:val="24"/>
      <w:szCs w:val="24"/>
      <w:lang w:eastAsia="en-IN"/>
    </w:rPr>
  </w:style>
  <w:style w:type="character" w:customStyle="1" w:styleId="ListLabel4">
    <w:name w:val="ListLabel 4"/>
    <w:qFormat/>
    <w:rsid w:val="00C95492"/>
    <w:rPr>
      <w:rFonts w:ascii="Palatino" w:hAnsi="Palatino" w:cs="OpenSymbol"/>
      <w:sz w:val="28"/>
    </w:rPr>
  </w:style>
  <w:style w:type="character" w:customStyle="1" w:styleId="ListLabel5">
    <w:name w:val="ListLabel 5"/>
    <w:qFormat/>
    <w:rsid w:val="00C95492"/>
    <w:rPr>
      <w:rFonts w:cs="OpenSymbol"/>
    </w:rPr>
  </w:style>
  <w:style w:type="character" w:customStyle="1" w:styleId="ListLabel6">
    <w:name w:val="ListLabel 6"/>
    <w:qFormat/>
    <w:rsid w:val="00C95492"/>
    <w:rPr>
      <w:rFonts w:cs="OpenSymbol"/>
    </w:rPr>
  </w:style>
  <w:style w:type="character" w:customStyle="1" w:styleId="ListLabel7">
    <w:name w:val="ListLabel 7"/>
    <w:qFormat/>
    <w:rsid w:val="00C95492"/>
    <w:rPr>
      <w:rFonts w:cs="OpenSymbol"/>
    </w:rPr>
  </w:style>
  <w:style w:type="character" w:customStyle="1" w:styleId="ListLabel8">
    <w:name w:val="ListLabel 8"/>
    <w:qFormat/>
    <w:rsid w:val="00C95492"/>
    <w:rPr>
      <w:rFonts w:cs="OpenSymbol"/>
    </w:rPr>
  </w:style>
  <w:style w:type="character" w:customStyle="1" w:styleId="ListLabel9">
    <w:name w:val="ListLabel 9"/>
    <w:qFormat/>
    <w:rsid w:val="00C95492"/>
    <w:rPr>
      <w:rFonts w:cs="OpenSymbol"/>
    </w:rPr>
  </w:style>
  <w:style w:type="character" w:customStyle="1" w:styleId="ListLabel10">
    <w:name w:val="ListLabel 10"/>
    <w:qFormat/>
    <w:rsid w:val="00C95492"/>
    <w:rPr>
      <w:rFonts w:cs="OpenSymbol"/>
    </w:rPr>
  </w:style>
  <w:style w:type="character" w:customStyle="1" w:styleId="ListLabel11">
    <w:name w:val="ListLabel 11"/>
    <w:qFormat/>
    <w:rsid w:val="00C95492"/>
    <w:rPr>
      <w:rFonts w:cs="OpenSymbol"/>
    </w:rPr>
  </w:style>
  <w:style w:type="character" w:customStyle="1" w:styleId="ListLabel12">
    <w:name w:val="ListLabel 12"/>
    <w:qFormat/>
    <w:rsid w:val="00C95492"/>
    <w:rPr>
      <w:rFonts w:cs="OpenSymbol"/>
    </w:rPr>
  </w:style>
  <w:style w:type="character" w:customStyle="1" w:styleId="ListLabel13">
    <w:name w:val="ListLabel 13"/>
    <w:qFormat/>
    <w:rsid w:val="00C95492"/>
    <w:rPr>
      <w:rFonts w:ascii="Palatino" w:hAnsi="Palatino" w:cs="OpenSymbol"/>
      <w:sz w:val="28"/>
    </w:rPr>
  </w:style>
  <w:style w:type="character" w:customStyle="1" w:styleId="ListLabel14">
    <w:name w:val="ListLabel 14"/>
    <w:qFormat/>
    <w:rsid w:val="00C95492"/>
    <w:rPr>
      <w:rFonts w:cs="OpenSymbol"/>
    </w:rPr>
  </w:style>
  <w:style w:type="character" w:customStyle="1" w:styleId="ListLabel15">
    <w:name w:val="ListLabel 15"/>
    <w:qFormat/>
    <w:rsid w:val="00C95492"/>
    <w:rPr>
      <w:rFonts w:cs="OpenSymbol"/>
    </w:rPr>
  </w:style>
  <w:style w:type="character" w:customStyle="1" w:styleId="ListLabel16">
    <w:name w:val="ListLabel 16"/>
    <w:qFormat/>
    <w:rsid w:val="00C95492"/>
    <w:rPr>
      <w:rFonts w:cs="OpenSymbol"/>
    </w:rPr>
  </w:style>
  <w:style w:type="character" w:customStyle="1" w:styleId="ListLabel17">
    <w:name w:val="ListLabel 17"/>
    <w:qFormat/>
    <w:rsid w:val="00C95492"/>
    <w:rPr>
      <w:rFonts w:cs="OpenSymbol"/>
    </w:rPr>
  </w:style>
  <w:style w:type="character" w:customStyle="1" w:styleId="ListLabel18">
    <w:name w:val="ListLabel 18"/>
    <w:qFormat/>
    <w:rsid w:val="00C95492"/>
    <w:rPr>
      <w:rFonts w:cs="OpenSymbol"/>
    </w:rPr>
  </w:style>
  <w:style w:type="character" w:customStyle="1" w:styleId="ListLabel19">
    <w:name w:val="ListLabel 19"/>
    <w:qFormat/>
    <w:rsid w:val="00C95492"/>
    <w:rPr>
      <w:rFonts w:cs="OpenSymbol"/>
    </w:rPr>
  </w:style>
  <w:style w:type="character" w:customStyle="1" w:styleId="ListLabel20">
    <w:name w:val="ListLabel 20"/>
    <w:qFormat/>
    <w:rsid w:val="00C95492"/>
    <w:rPr>
      <w:rFonts w:cs="OpenSymbol"/>
    </w:rPr>
  </w:style>
  <w:style w:type="character" w:customStyle="1" w:styleId="ListLabel21">
    <w:name w:val="ListLabel 21"/>
    <w:qFormat/>
    <w:rsid w:val="00C95492"/>
    <w:rPr>
      <w:rFonts w:cs="OpenSymbol"/>
    </w:rPr>
  </w:style>
  <w:style w:type="character" w:customStyle="1" w:styleId="ListLabel22">
    <w:name w:val="ListLabel 22"/>
    <w:qFormat/>
    <w:rsid w:val="00C95492"/>
    <w:rPr>
      <w:rFonts w:ascii="Palatino" w:hAnsi="Palatino" w:cs="OpenSymbol"/>
      <w:sz w:val="28"/>
    </w:rPr>
  </w:style>
  <w:style w:type="character" w:customStyle="1" w:styleId="ListLabel23">
    <w:name w:val="ListLabel 23"/>
    <w:qFormat/>
    <w:rsid w:val="00C95492"/>
    <w:rPr>
      <w:rFonts w:cs="OpenSymbol"/>
    </w:rPr>
  </w:style>
  <w:style w:type="character" w:customStyle="1" w:styleId="ListLabel24">
    <w:name w:val="ListLabel 24"/>
    <w:qFormat/>
    <w:rsid w:val="00C95492"/>
    <w:rPr>
      <w:rFonts w:cs="OpenSymbol"/>
    </w:rPr>
  </w:style>
  <w:style w:type="character" w:customStyle="1" w:styleId="ListLabel25">
    <w:name w:val="ListLabel 25"/>
    <w:qFormat/>
    <w:rsid w:val="00C95492"/>
    <w:rPr>
      <w:rFonts w:cs="OpenSymbol"/>
    </w:rPr>
  </w:style>
  <w:style w:type="character" w:customStyle="1" w:styleId="ListLabel26">
    <w:name w:val="ListLabel 26"/>
    <w:qFormat/>
    <w:rsid w:val="00C95492"/>
    <w:rPr>
      <w:rFonts w:cs="OpenSymbol"/>
    </w:rPr>
  </w:style>
  <w:style w:type="character" w:customStyle="1" w:styleId="ListLabel27">
    <w:name w:val="ListLabel 27"/>
    <w:qFormat/>
    <w:rsid w:val="00C95492"/>
    <w:rPr>
      <w:rFonts w:cs="OpenSymbol"/>
    </w:rPr>
  </w:style>
  <w:style w:type="character" w:customStyle="1" w:styleId="ListLabel28">
    <w:name w:val="ListLabel 28"/>
    <w:qFormat/>
    <w:rsid w:val="00C95492"/>
    <w:rPr>
      <w:rFonts w:cs="OpenSymbol"/>
    </w:rPr>
  </w:style>
  <w:style w:type="character" w:customStyle="1" w:styleId="ListLabel29">
    <w:name w:val="ListLabel 29"/>
    <w:qFormat/>
    <w:rsid w:val="00C95492"/>
    <w:rPr>
      <w:rFonts w:cs="OpenSymbol"/>
    </w:rPr>
  </w:style>
  <w:style w:type="character" w:customStyle="1" w:styleId="ListLabel30">
    <w:name w:val="ListLabel 30"/>
    <w:qFormat/>
    <w:rsid w:val="00C95492"/>
    <w:rPr>
      <w:rFonts w:cs="OpenSymbol"/>
    </w:rPr>
  </w:style>
  <w:style w:type="character" w:customStyle="1" w:styleId="ListLabel31">
    <w:name w:val="ListLabel 31"/>
    <w:qFormat/>
    <w:rsid w:val="00C95492"/>
    <w:rPr>
      <w:rFonts w:ascii="Palatino" w:hAnsi="Palatino" w:cs="OpenSymbol"/>
      <w:sz w:val="28"/>
    </w:rPr>
  </w:style>
  <w:style w:type="character" w:customStyle="1" w:styleId="ListLabel32">
    <w:name w:val="ListLabel 32"/>
    <w:qFormat/>
    <w:rsid w:val="00C95492"/>
    <w:rPr>
      <w:rFonts w:cs="OpenSymbol"/>
    </w:rPr>
  </w:style>
  <w:style w:type="character" w:customStyle="1" w:styleId="ListLabel33">
    <w:name w:val="ListLabel 33"/>
    <w:qFormat/>
    <w:rsid w:val="00C95492"/>
    <w:rPr>
      <w:rFonts w:cs="OpenSymbol"/>
    </w:rPr>
  </w:style>
  <w:style w:type="character" w:customStyle="1" w:styleId="ListLabel34">
    <w:name w:val="ListLabel 34"/>
    <w:qFormat/>
    <w:rsid w:val="00C95492"/>
    <w:rPr>
      <w:rFonts w:cs="OpenSymbol"/>
    </w:rPr>
  </w:style>
  <w:style w:type="character" w:customStyle="1" w:styleId="ListLabel35">
    <w:name w:val="ListLabel 35"/>
    <w:qFormat/>
    <w:rsid w:val="00C95492"/>
    <w:rPr>
      <w:rFonts w:cs="OpenSymbol"/>
    </w:rPr>
  </w:style>
  <w:style w:type="character" w:customStyle="1" w:styleId="ListLabel36">
    <w:name w:val="ListLabel 36"/>
    <w:qFormat/>
    <w:rsid w:val="00C95492"/>
    <w:rPr>
      <w:rFonts w:cs="OpenSymbol"/>
    </w:rPr>
  </w:style>
  <w:style w:type="character" w:customStyle="1" w:styleId="ListLabel37">
    <w:name w:val="ListLabel 37"/>
    <w:qFormat/>
    <w:rsid w:val="00C95492"/>
    <w:rPr>
      <w:rFonts w:cs="OpenSymbol"/>
    </w:rPr>
  </w:style>
  <w:style w:type="character" w:customStyle="1" w:styleId="ListLabel38">
    <w:name w:val="ListLabel 38"/>
    <w:qFormat/>
    <w:rsid w:val="00C95492"/>
    <w:rPr>
      <w:rFonts w:cs="OpenSymbol"/>
    </w:rPr>
  </w:style>
  <w:style w:type="character" w:customStyle="1" w:styleId="ListLabel39">
    <w:name w:val="ListLabel 39"/>
    <w:qFormat/>
    <w:rsid w:val="00C95492"/>
    <w:rPr>
      <w:rFonts w:cs="OpenSymbol"/>
    </w:rPr>
  </w:style>
  <w:style w:type="character" w:customStyle="1" w:styleId="ListLabel40">
    <w:name w:val="ListLabel 40"/>
    <w:qFormat/>
    <w:rsid w:val="00C95492"/>
    <w:rPr>
      <w:rFonts w:ascii="Palatino" w:hAnsi="Palatino" w:cs="OpenSymbol"/>
      <w:sz w:val="28"/>
    </w:rPr>
  </w:style>
  <w:style w:type="character" w:customStyle="1" w:styleId="ListLabel41">
    <w:name w:val="ListLabel 41"/>
    <w:qFormat/>
    <w:rsid w:val="00C95492"/>
    <w:rPr>
      <w:rFonts w:cs="OpenSymbol"/>
    </w:rPr>
  </w:style>
  <w:style w:type="character" w:customStyle="1" w:styleId="ListLabel42">
    <w:name w:val="ListLabel 42"/>
    <w:qFormat/>
    <w:rsid w:val="00C95492"/>
    <w:rPr>
      <w:rFonts w:cs="OpenSymbol"/>
    </w:rPr>
  </w:style>
  <w:style w:type="character" w:customStyle="1" w:styleId="ListLabel43">
    <w:name w:val="ListLabel 43"/>
    <w:qFormat/>
    <w:rsid w:val="00C95492"/>
    <w:rPr>
      <w:rFonts w:cs="OpenSymbol"/>
    </w:rPr>
  </w:style>
  <w:style w:type="character" w:customStyle="1" w:styleId="ListLabel44">
    <w:name w:val="ListLabel 44"/>
    <w:qFormat/>
    <w:rsid w:val="00C95492"/>
    <w:rPr>
      <w:rFonts w:cs="OpenSymbol"/>
    </w:rPr>
  </w:style>
  <w:style w:type="character" w:customStyle="1" w:styleId="ListLabel45">
    <w:name w:val="ListLabel 45"/>
    <w:qFormat/>
    <w:rsid w:val="00C95492"/>
    <w:rPr>
      <w:rFonts w:cs="OpenSymbol"/>
    </w:rPr>
  </w:style>
  <w:style w:type="character" w:customStyle="1" w:styleId="ListLabel46">
    <w:name w:val="ListLabel 46"/>
    <w:qFormat/>
    <w:rsid w:val="00C95492"/>
    <w:rPr>
      <w:rFonts w:cs="OpenSymbol"/>
    </w:rPr>
  </w:style>
  <w:style w:type="character" w:customStyle="1" w:styleId="ListLabel47">
    <w:name w:val="ListLabel 47"/>
    <w:qFormat/>
    <w:rsid w:val="00C95492"/>
    <w:rPr>
      <w:rFonts w:cs="OpenSymbol"/>
    </w:rPr>
  </w:style>
  <w:style w:type="character" w:customStyle="1" w:styleId="ListLabel48">
    <w:name w:val="ListLabel 48"/>
    <w:qFormat/>
    <w:rsid w:val="00C95492"/>
    <w:rPr>
      <w:rFonts w:cs="OpenSymbol"/>
    </w:rPr>
  </w:style>
  <w:style w:type="character" w:customStyle="1" w:styleId="ListLabel49">
    <w:name w:val="ListLabel 49"/>
    <w:qFormat/>
    <w:rsid w:val="00C95492"/>
    <w:rPr>
      <w:rFonts w:cs="OpenSymbol"/>
      <w:sz w:val="24"/>
    </w:rPr>
  </w:style>
  <w:style w:type="character" w:customStyle="1" w:styleId="ListLabel50">
    <w:name w:val="ListLabel 50"/>
    <w:qFormat/>
    <w:rsid w:val="00C95492"/>
    <w:rPr>
      <w:rFonts w:cs="OpenSymbol"/>
    </w:rPr>
  </w:style>
  <w:style w:type="character" w:customStyle="1" w:styleId="ListLabel51">
    <w:name w:val="ListLabel 51"/>
    <w:qFormat/>
    <w:rsid w:val="00C95492"/>
    <w:rPr>
      <w:rFonts w:cs="OpenSymbol"/>
    </w:rPr>
  </w:style>
  <w:style w:type="character" w:customStyle="1" w:styleId="ListLabel52">
    <w:name w:val="ListLabel 52"/>
    <w:qFormat/>
    <w:rsid w:val="00C95492"/>
    <w:rPr>
      <w:rFonts w:cs="OpenSymbol"/>
    </w:rPr>
  </w:style>
  <w:style w:type="character" w:customStyle="1" w:styleId="ListLabel53">
    <w:name w:val="ListLabel 53"/>
    <w:qFormat/>
    <w:rsid w:val="00C95492"/>
    <w:rPr>
      <w:rFonts w:cs="OpenSymbol"/>
    </w:rPr>
  </w:style>
  <w:style w:type="character" w:customStyle="1" w:styleId="ListLabel54">
    <w:name w:val="ListLabel 54"/>
    <w:qFormat/>
    <w:rsid w:val="00C95492"/>
    <w:rPr>
      <w:rFonts w:cs="OpenSymbol"/>
    </w:rPr>
  </w:style>
  <w:style w:type="character" w:customStyle="1" w:styleId="ListLabel55">
    <w:name w:val="ListLabel 55"/>
    <w:qFormat/>
    <w:rsid w:val="00C95492"/>
    <w:rPr>
      <w:rFonts w:cs="OpenSymbol"/>
    </w:rPr>
  </w:style>
  <w:style w:type="character" w:customStyle="1" w:styleId="ListLabel56">
    <w:name w:val="ListLabel 56"/>
    <w:qFormat/>
    <w:rsid w:val="00C95492"/>
    <w:rPr>
      <w:rFonts w:cs="OpenSymbol"/>
    </w:rPr>
  </w:style>
  <w:style w:type="character" w:customStyle="1" w:styleId="ListLabel57">
    <w:name w:val="ListLabel 57"/>
    <w:qFormat/>
    <w:rsid w:val="00C95492"/>
    <w:rPr>
      <w:rFonts w:cs="OpenSymbol"/>
    </w:rPr>
  </w:style>
  <w:style w:type="character" w:customStyle="1" w:styleId="ListLabel58">
    <w:name w:val="ListLabel 58"/>
    <w:qFormat/>
    <w:rsid w:val="00C95492"/>
    <w:rPr>
      <w:rFonts w:ascii="Palatino" w:hAnsi="Palatino" w:cs="OpenSymbol"/>
      <w:sz w:val="28"/>
    </w:rPr>
  </w:style>
  <w:style w:type="character" w:customStyle="1" w:styleId="ListLabel59">
    <w:name w:val="ListLabel 59"/>
    <w:qFormat/>
    <w:rsid w:val="00C95492"/>
    <w:rPr>
      <w:rFonts w:cs="OpenSymbol"/>
    </w:rPr>
  </w:style>
  <w:style w:type="character" w:customStyle="1" w:styleId="ListLabel60">
    <w:name w:val="ListLabel 60"/>
    <w:qFormat/>
    <w:rsid w:val="00C95492"/>
    <w:rPr>
      <w:rFonts w:cs="OpenSymbol"/>
    </w:rPr>
  </w:style>
  <w:style w:type="character" w:customStyle="1" w:styleId="ListLabel61">
    <w:name w:val="ListLabel 61"/>
    <w:qFormat/>
    <w:rsid w:val="00C95492"/>
    <w:rPr>
      <w:rFonts w:cs="OpenSymbol"/>
    </w:rPr>
  </w:style>
  <w:style w:type="character" w:customStyle="1" w:styleId="ListLabel62">
    <w:name w:val="ListLabel 62"/>
    <w:qFormat/>
    <w:rsid w:val="00C95492"/>
    <w:rPr>
      <w:rFonts w:cs="OpenSymbol"/>
    </w:rPr>
  </w:style>
  <w:style w:type="character" w:customStyle="1" w:styleId="ListLabel63">
    <w:name w:val="ListLabel 63"/>
    <w:qFormat/>
    <w:rsid w:val="00C95492"/>
    <w:rPr>
      <w:rFonts w:cs="OpenSymbol"/>
    </w:rPr>
  </w:style>
  <w:style w:type="character" w:customStyle="1" w:styleId="ListLabel64">
    <w:name w:val="ListLabel 64"/>
    <w:qFormat/>
    <w:rsid w:val="00C95492"/>
    <w:rPr>
      <w:rFonts w:cs="OpenSymbol"/>
    </w:rPr>
  </w:style>
  <w:style w:type="character" w:customStyle="1" w:styleId="ListLabel65">
    <w:name w:val="ListLabel 65"/>
    <w:qFormat/>
    <w:rsid w:val="00C95492"/>
    <w:rPr>
      <w:rFonts w:cs="OpenSymbol"/>
    </w:rPr>
  </w:style>
  <w:style w:type="character" w:customStyle="1" w:styleId="ListLabel66">
    <w:name w:val="ListLabel 66"/>
    <w:qFormat/>
    <w:rsid w:val="00C95492"/>
    <w:rPr>
      <w:rFonts w:cs="OpenSymbol"/>
    </w:rPr>
  </w:style>
  <w:style w:type="character" w:customStyle="1" w:styleId="ListLabel67">
    <w:name w:val="ListLabel 67"/>
    <w:qFormat/>
    <w:rsid w:val="00C95492"/>
    <w:rPr>
      <w:rFonts w:cs="OpenSymbol"/>
      <w:sz w:val="24"/>
    </w:rPr>
  </w:style>
  <w:style w:type="character" w:customStyle="1" w:styleId="ListLabel68">
    <w:name w:val="ListLabel 68"/>
    <w:qFormat/>
    <w:rsid w:val="00C95492"/>
    <w:rPr>
      <w:rFonts w:cs="OpenSymbol"/>
    </w:rPr>
  </w:style>
  <w:style w:type="character" w:customStyle="1" w:styleId="ListLabel69">
    <w:name w:val="ListLabel 69"/>
    <w:qFormat/>
    <w:rsid w:val="00C95492"/>
    <w:rPr>
      <w:rFonts w:cs="OpenSymbol"/>
    </w:rPr>
  </w:style>
  <w:style w:type="character" w:customStyle="1" w:styleId="ListLabel70">
    <w:name w:val="ListLabel 70"/>
    <w:qFormat/>
    <w:rsid w:val="00C95492"/>
    <w:rPr>
      <w:rFonts w:cs="OpenSymbol"/>
    </w:rPr>
  </w:style>
  <w:style w:type="character" w:customStyle="1" w:styleId="ListLabel71">
    <w:name w:val="ListLabel 71"/>
    <w:qFormat/>
    <w:rsid w:val="00C95492"/>
    <w:rPr>
      <w:rFonts w:cs="OpenSymbol"/>
    </w:rPr>
  </w:style>
  <w:style w:type="character" w:customStyle="1" w:styleId="ListLabel72">
    <w:name w:val="ListLabel 72"/>
    <w:qFormat/>
    <w:rsid w:val="00C95492"/>
    <w:rPr>
      <w:rFonts w:cs="OpenSymbol"/>
    </w:rPr>
  </w:style>
  <w:style w:type="character" w:customStyle="1" w:styleId="ListLabel73">
    <w:name w:val="ListLabel 73"/>
    <w:qFormat/>
    <w:rsid w:val="00C95492"/>
    <w:rPr>
      <w:rFonts w:cs="OpenSymbol"/>
    </w:rPr>
  </w:style>
  <w:style w:type="character" w:customStyle="1" w:styleId="ListLabel74">
    <w:name w:val="ListLabel 74"/>
    <w:qFormat/>
    <w:rsid w:val="00C95492"/>
    <w:rPr>
      <w:rFonts w:cs="OpenSymbol"/>
    </w:rPr>
  </w:style>
  <w:style w:type="character" w:customStyle="1" w:styleId="ListLabel75">
    <w:name w:val="ListLabel 75"/>
    <w:qFormat/>
    <w:rsid w:val="00C95492"/>
    <w:rPr>
      <w:rFonts w:cs="OpenSymbol"/>
    </w:rPr>
  </w:style>
  <w:style w:type="character" w:customStyle="1" w:styleId="ListLabel76">
    <w:name w:val="ListLabel 76"/>
    <w:qFormat/>
    <w:rsid w:val="00C95492"/>
    <w:rPr>
      <w:rFonts w:ascii="Palatino" w:hAnsi="Palatino" w:cs="OpenSymbol"/>
      <w:sz w:val="28"/>
    </w:rPr>
  </w:style>
  <w:style w:type="character" w:customStyle="1" w:styleId="ListLabel77">
    <w:name w:val="ListLabel 77"/>
    <w:qFormat/>
    <w:rsid w:val="00C95492"/>
    <w:rPr>
      <w:rFonts w:cs="OpenSymbol"/>
    </w:rPr>
  </w:style>
  <w:style w:type="character" w:customStyle="1" w:styleId="ListLabel78">
    <w:name w:val="ListLabel 78"/>
    <w:qFormat/>
    <w:rsid w:val="00C95492"/>
    <w:rPr>
      <w:rFonts w:cs="OpenSymbol"/>
    </w:rPr>
  </w:style>
  <w:style w:type="character" w:customStyle="1" w:styleId="ListLabel79">
    <w:name w:val="ListLabel 79"/>
    <w:qFormat/>
    <w:rsid w:val="00C95492"/>
    <w:rPr>
      <w:rFonts w:cs="OpenSymbol"/>
    </w:rPr>
  </w:style>
  <w:style w:type="character" w:customStyle="1" w:styleId="ListLabel80">
    <w:name w:val="ListLabel 80"/>
    <w:qFormat/>
    <w:rsid w:val="00C95492"/>
    <w:rPr>
      <w:rFonts w:cs="OpenSymbol"/>
    </w:rPr>
  </w:style>
  <w:style w:type="character" w:customStyle="1" w:styleId="ListLabel81">
    <w:name w:val="ListLabel 81"/>
    <w:qFormat/>
    <w:rsid w:val="00C95492"/>
    <w:rPr>
      <w:rFonts w:cs="OpenSymbol"/>
    </w:rPr>
  </w:style>
  <w:style w:type="character" w:customStyle="1" w:styleId="ListLabel82">
    <w:name w:val="ListLabel 82"/>
    <w:qFormat/>
    <w:rsid w:val="00C95492"/>
    <w:rPr>
      <w:rFonts w:cs="OpenSymbol"/>
    </w:rPr>
  </w:style>
  <w:style w:type="character" w:customStyle="1" w:styleId="ListLabel83">
    <w:name w:val="ListLabel 83"/>
    <w:qFormat/>
    <w:rsid w:val="00C95492"/>
    <w:rPr>
      <w:rFonts w:cs="OpenSymbol"/>
    </w:rPr>
  </w:style>
  <w:style w:type="character" w:customStyle="1" w:styleId="ListLabel84">
    <w:name w:val="ListLabel 84"/>
    <w:qFormat/>
    <w:rsid w:val="00C95492"/>
    <w:rPr>
      <w:rFonts w:cs="OpenSymbol"/>
    </w:rPr>
  </w:style>
  <w:style w:type="character" w:customStyle="1" w:styleId="ListLabel85">
    <w:name w:val="ListLabel 85"/>
    <w:qFormat/>
    <w:rsid w:val="00C95492"/>
    <w:rPr>
      <w:rFonts w:ascii="Palatino" w:hAnsi="Palatino" w:cs="OpenSymbol"/>
      <w:sz w:val="28"/>
    </w:rPr>
  </w:style>
  <w:style w:type="character" w:customStyle="1" w:styleId="ListLabel86">
    <w:name w:val="ListLabel 86"/>
    <w:qFormat/>
    <w:rsid w:val="00C95492"/>
    <w:rPr>
      <w:rFonts w:cs="OpenSymbol"/>
    </w:rPr>
  </w:style>
  <w:style w:type="character" w:customStyle="1" w:styleId="ListLabel87">
    <w:name w:val="ListLabel 87"/>
    <w:qFormat/>
    <w:rsid w:val="00C95492"/>
    <w:rPr>
      <w:rFonts w:cs="OpenSymbol"/>
    </w:rPr>
  </w:style>
  <w:style w:type="character" w:customStyle="1" w:styleId="ListLabel88">
    <w:name w:val="ListLabel 88"/>
    <w:qFormat/>
    <w:rsid w:val="00C95492"/>
    <w:rPr>
      <w:rFonts w:cs="OpenSymbol"/>
    </w:rPr>
  </w:style>
  <w:style w:type="character" w:customStyle="1" w:styleId="ListLabel89">
    <w:name w:val="ListLabel 89"/>
    <w:qFormat/>
    <w:rsid w:val="00C95492"/>
    <w:rPr>
      <w:rFonts w:cs="OpenSymbol"/>
    </w:rPr>
  </w:style>
  <w:style w:type="character" w:customStyle="1" w:styleId="ListLabel90">
    <w:name w:val="ListLabel 90"/>
    <w:qFormat/>
    <w:rsid w:val="00C95492"/>
    <w:rPr>
      <w:rFonts w:cs="OpenSymbol"/>
    </w:rPr>
  </w:style>
  <w:style w:type="character" w:customStyle="1" w:styleId="ListLabel91">
    <w:name w:val="ListLabel 91"/>
    <w:qFormat/>
    <w:rsid w:val="00C95492"/>
    <w:rPr>
      <w:rFonts w:cs="OpenSymbol"/>
    </w:rPr>
  </w:style>
  <w:style w:type="character" w:customStyle="1" w:styleId="ListLabel92">
    <w:name w:val="ListLabel 92"/>
    <w:qFormat/>
    <w:rsid w:val="00C95492"/>
    <w:rPr>
      <w:rFonts w:cs="OpenSymbol"/>
    </w:rPr>
  </w:style>
  <w:style w:type="character" w:customStyle="1" w:styleId="ListLabel93">
    <w:name w:val="ListLabel 93"/>
    <w:qFormat/>
    <w:rsid w:val="00C95492"/>
    <w:rPr>
      <w:rFonts w:cs="OpenSymbol"/>
    </w:rPr>
  </w:style>
  <w:style w:type="character" w:customStyle="1" w:styleId="ListLabel94">
    <w:name w:val="ListLabel 94"/>
    <w:qFormat/>
    <w:rsid w:val="00C95492"/>
    <w:rPr>
      <w:rFonts w:ascii="Palatino" w:hAnsi="Palatino" w:cs="OpenSymbol"/>
      <w:sz w:val="28"/>
    </w:rPr>
  </w:style>
  <w:style w:type="character" w:customStyle="1" w:styleId="ListLabel95">
    <w:name w:val="ListLabel 95"/>
    <w:qFormat/>
    <w:rsid w:val="00C95492"/>
    <w:rPr>
      <w:rFonts w:cs="OpenSymbol"/>
    </w:rPr>
  </w:style>
  <w:style w:type="character" w:customStyle="1" w:styleId="ListLabel96">
    <w:name w:val="ListLabel 96"/>
    <w:qFormat/>
    <w:rsid w:val="00C95492"/>
    <w:rPr>
      <w:rFonts w:cs="OpenSymbol"/>
    </w:rPr>
  </w:style>
  <w:style w:type="character" w:customStyle="1" w:styleId="ListLabel97">
    <w:name w:val="ListLabel 97"/>
    <w:qFormat/>
    <w:rsid w:val="00C95492"/>
    <w:rPr>
      <w:rFonts w:cs="OpenSymbol"/>
    </w:rPr>
  </w:style>
  <w:style w:type="character" w:customStyle="1" w:styleId="ListLabel98">
    <w:name w:val="ListLabel 98"/>
    <w:qFormat/>
    <w:rsid w:val="00C95492"/>
    <w:rPr>
      <w:rFonts w:cs="OpenSymbol"/>
    </w:rPr>
  </w:style>
  <w:style w:type="character" w:customStyle="1" w:styleId="ListLabel99">
    <w:name w:val="ListLabel 99"/>
    <w:qFormat/>
    <w:rsid w:val="00C95492"/>
    <w:rPr>
      <w:rFonts w:cs="OpenSymbol"/>
    </w:rPr>
  </w:style>
  <w:style w:type="character" w:customStyle="1" w:styleId="ListLabel100">
    <w:name w:val="ListLabel 100"/>
    <w:qFormat/>
    <w:rsid w:val="00C95492"/>
    <w:rPr>
      <w:rFonts w:cs="OpenSymbol"/>
    </w:rPr>
  </w:style>
  <w:style w:type="character" w:customStyle="1" w:styleId="ListLabel101">
    <w:name w:val="ListLabel 101"/>
    <w:qFormat/>
    <w:rsid w:val="00C95492"/>
    <w:rPr>
      <w:rFonts w:cs="OpenSymbol"/>
    </w:rPr>
  </w:style>
  <w:style w:type="character" w:customStyle="1" w:styleId="ListLabel102">
    <w:name w:val="ListLabel 102"/>
    <w:qFormat/>
    <w:rsid w:val="00C95492"/>
    <w:rPr>
      <w:rFonts w:cs="OpenSymbol"/>
    </w:rPr>
  </w:style>
  <w:style w:type="character" w:customStyle="1" w:styleId="ListLabel103">
    <w:name w:val="ListLabel 103"/>
    <w:qFormat/>
    <w:rsid w:val="00C95492"/>
    <w:rPr>
      <w:rFonts w:ascii="Palatino" w:hAnsi="Palatino" w:cs="OpenSymbol"/>
      <w:sz w:val="28"/>
    </w:rPr>
  </w:style>
  <w:style w:type="character" w:customStyle="1" w:styleId="ListLabel104">
    <w:name w:val="ListLabel 104"/>
    <w:qFormat/>
    <w:rsid w:val="00C95492"/>
    <w:rPr>
      <w:rFonts w:cs="OpenSymbol"/>
    </w:rPr>
  </w:style>
  <w:style w:type="character" w:customStyle="1" w:styleId="ListLabel105">
    <w:name w:val="ListLabel 105"/>
    <w:qFormat/>
    <w:rsid w:val="00C95492"/>
    <w:rPr>
      <w:rFonts w:cs="OpenSymbol"/>
    </w:rPr>
  </w:style>
  <w:style w:type="character" w:customStyle="1" w:styleId="ListLabel106">
    <w:name w:val="ListLabel 106"/>
    <w:qFormat/>
    <w:rsid w:val="00C95492"/>
    <w:rPr>
      <w:rFonts w:cs="OpenSymbol"/>
    </w:rPr>
  </w:style>
  <w:style w:type="character" w:customStyle="1" w:styleId="ListLabel107">
    <w:name w:val="ListLabel 107"/>
    <w:qFormat/>
    <w:rsid w:val="00C95492"/>
    <w:rPr>
      <w:rFonts w:cs="OpenSymbol"/>
    </w:rPr>
  </w:style>
  <w:style w:type="character" w:customStyle="1" w:styleId="ListLabel108">
    <w:name w:val="ListLabel 108"/>
    <w:qFormat/>
    <w:rsid w:val="00C95492"/>
    <w:rPr>
      <w:rFonts w:cs="OpenSymbol"/>
    </w:rPr>
  </w:style>
  <w:style w:type="character" w:customStyle="1" w:styleId="ListLabel109">
    <w:name w:val="ListLabel 109"/>
    <w:qFormat/>
    <w:rsid w:val="00C95492"/>
    <w:rPr>
      <w:rFonts w:cs="OpenSymbol"/>
    </w:rPr>
  </w:style>
  <w:style w:type="character" w:customStyle="1" w:styleId="ListLabel110">
    <w:name w:val="ListLabel 110"/>
    <w:qFormat/>
    <w:rsid w:val="00C95492"/>
    <w:rPr>
      <w:rFonts w:cs="OpenSymbol"/>
    </w:rPr>
  </w:style>
  <w:style w:type="character" w:customStyle="1" w:styleId="ListLabel111">
    <w:name w:val="ListLabel 111"/>
    <w:qFormat/>
    <w:rsid w:val="00C95492"/>
    <w:rPr>
      <w:rFonts w:cs="OpenSymbol"/>
    </w:rPr>
  </w:style>
  <w:style w:type="character" w:customStyle="1" w:styleId="ListLabel112">
    <w:name w:val="ListLabel 112"/>
    <w:qFormat/>
    <w:rsid w:val="00C95492"/>
    <w:rPr>
      <w:rFonts w:ascii="Palatino" w:hAnsi="Palatino" w:cs="OpenSymbol"/>
      <w:sz w:val="28"/>
    </w:rPr>
  </w:style>
  <w:style w:type="character" w:customStyle="1" w:styleId="ListLabel113">
    <w:name w:val="ListLabel 113"/>
    <w:qFormat/>
    <w:rsid w:val="00C95492"/>
    <w:rPr>
      <w:rFonts w:cs="OpenSymbol"/>
    </w:rPr>
  </w:style>
  <w:style w:type="character" w:customStyle="1" w:styleId="ListLabel114">
    <w:name w:val="ListLabel 114"/>
    <w:qFormat/>
    <w:rsid w:val="00C95492"/>
    <w:rPr>
      <w:rFonts w:cs="OpenSymbol"/>
    </w:rPr>
  </w:style>
  <w:style w:type="character" w:customStyle="1" w:styleId="ListLabel115">
    <w:name w:val="ListLabel 115"/>
    <w:qFormat/>
    <w:rsid w:val="00C95492"/>
    <w:rPr>
      <w:rFonts w:cs="OpenSymbol"/>
    </w:rPr>
  </w:style>
  <w:style w:type="character" w:customStyle="1" w:styleId="ListLabel116">
    <w:name w:val="ListLabel 116"/>
    <w:qFormat/>
    <w:rsid w:val="00C95492"/>
    <w:rPr>
      <w:rFonts w:cs="OpenSymbol"/>
    </w:rPr>
  </w:style>
  <w:style w:type="character" w:customStyle="1" w:styleId="ListLabel117">
    <w:name w:val="ListLabel 117"/>
    <w:qFormat/>
    <w:rsid w:val="00C95492"/>
    <w:rPr>
      <w:rFonts w:cs="OpenSymbol"/>
    </w:rPr>
  </w:style>
  <w:style w:type="character" w:customStyle="1" w:styleId="ListLabel118">
    <w:name w:val="ListLabel 118"/>
    <w:qFormat/>
    <w:rsid w:val="00C95492"/>
    <w:rPr>
      <w:rFonts w:cs="OpenSymbol"/>
    </w:rPr>
  </w:style>
  <w:style w:type="character" w:customStyle="1" w:styleId="ListLabel119">
    <w:name w:val="ListLabel 119"/>
    <w:qFormat/>
    <w:rsid w:val="00C95492"/>
    <w:rPr>
      <w:rFonts w:cs="OpenSymbol"/>
    </w:rPr>
  </w:style>
  <w:style w:type="character" w:customStyle="1" w:styleId="ListLabel120">
    <w:name w:val="ListLabel 120"/>
    <w:qFormat/>
    <w:rsid w:val="00C95492"/>
    <w:rPr>
      <w:rFonts w:cs="OpenSymbol"/>
    </w:rPr>
  </w:style>
  <w:style w:type="character" w:customStyle="1" w:styleId="ListLabel121">
    <w:name w:val="ListLabel 121"/>
    <w:qFormat/>
    <w:rsid w:val="00C95492"/>
    <w:rPr>
      <w:rFonts w:cs="OpenSymbol"/>
    </w:rPr>
  </w:style>
  <w:style w:type="character" w:customStyle="1" w:styleId="ListLabel122">
    <w:name w:val="ListLabel 122"/>
    <w:qFormat/>
    <w:rsid w:val="00C95492"/>
    <w:rPr>
      <w:rFonts w:cs="OpenSymbol"/>
    </w:rPr>
  </w:style>
  <w:style w:type="character" w:customStyle="1" w:styleId="ListLabel123">
    <w:name w:val="ListLabel 123"/>
    <w:qFormat/>
    <w:rsid w:val="00C95492"/>
    <w:rPr>
      <w:rFonts w:cs="OpenSymbol"/>
    </w:rPr>
  </w:style>
  <w:style w:type="character" w:customStyle="1" w:styleId="ListLabel124">
    <w:name w:val="ListLabel 124"/>
    <w:qFormat/>
    <w:rsid w:val="00C95492"/>
    <w:rPr>
      <w:rFonts w:cs="OpenSymbol"/>
    </w:rPr>
  </w:style>
  <w:style w:type="character" w:customStyle="1" w:styleId="ListLabel125">
    <w:name w:val="ListLabel 125"/>
    <w:qFormat/>
    <w:rsid w:val="00C95492"/>
    <w:rPr>
      <w:rFonts w:cs="OpenSymbol"/>
    </w:rPr>
  </w:style>
  <w:style w:type="character" w:customStyle="1" w:styleId="ListLabel126">
    <w:name w:val="ListLabel 126"/>
    <w:qFormat/>
    <w:rsid w:val="00C95492"/>
    <w:rPr>
      <w:rFonts w:cs="OpenSymbol"/>
    </w:rPr>
  </w:style>
  <w:style w:type="character" w:customStyle="1" w:styleId="ListLabel127">
    <w:name w:val="ListLabel 127"/>
    <w:qFormat/>
    <w:rsid w:val="00C95492"/>
    <w:rPr>
      <w:rFonts w:cs="OpenSymbol"/>
    </w:rPr>
  </w:style>
  <w:style w:type="character" w:customStyle="1" w:styleId="ListLabel128">
    <w:name w:val="ListLabel 128"/>
    <w:qFormat/>
    <w:rsid w:val="00C95492"/>
    <w:rPr>
      <w:rFonts w:cs="OpenSymbol"/>
    </w:rPr>
  </w:style>
  <w:style w:type="character" w:customStyle="1" w:styleId="ListLabel129">
    <w:name w:val="ListLabel 129"/>
    <w:qFormat/>
    <w:rsid w:val="00C95492"/>
    <w:rPr>
      <w:rFonts w:cs="OpenSymbol"/>
    </w:rPr>
  </w:style>
  <w:style w:type="character" w:customStyle="1" w:styleId="ListLabel130">
    <w:name w:val="ListLabel 130"/>
    <w:qFormat/>
    <w:rsid w:val="00C95492"/>
    <w:rPr>
      <w:rFonts w:ascii="Palatino" w:hAnsi="Palatino" w:cs="OpenSymbol"/>
      <w:sz w:val="28"/>
    </w:rPr>
  </w:style>
  <w:style w:type="character" w:customStyle="1" w:styleId="ListLabel131">
    <w:name w:val="ListLabel 131"/>
    <w:qFormat/>
    <w:rsid w:val="00C95492"/>
    <w:rPr>
      <w:rFonts w:cs="OpenSymbol"/>
    </w:rPr>
  </w:style>
  <w:style w:type="character" w:customStyle="1" w:styleId="ListLabel132">
    <w:name w:val="ListLabel 132"/>
    <w:qFormat/>
    <w:rsid w:val="00C95492"/>
    <w:rPr>
      <w:rFonts w:cs="OpenSymbol"/>
    </w:rPr>
  </w:style>
  <w:style w:type="character" w:customStyle="1" w:styleId="ListLabel133">
    <w:name w:val="ListLabel 133"/>
    <w:qFormat/>
    <w:rsid w:val="00C95492"/>
    <w:rPr>
      <w:rFonts w:cs="OpenSymbol"/>
    </w:rPr>
  </w:style>
  <w:style w:type="character" w:customStyle="1" w:styleId="ListLabel134">
    <w:name w:val="ListLabel 134"/>
    <w:qFormat/>
    <w:rsid w:val="00C95492"/>
    <w:rPr>
      <w:rFonts w:cs="OpenSymbol"/>
    </w:rPr>
  </w:style>
  <w:style w:type="character" w:customStyle="1" w:styleId="ListLabel135">
    <w:name w:val="ListLabel 135"/>
    <w:qFormat/>
    <w:rsid w:val="00C95492"/>
    <w:rPr>
      <w:rFonts w:cs="OpenSymbol"/>
    </w:rPr>
  </w:style>
  <w:style w:type="character" w:customStyle="1" w:styleId="ListLabel136">
    <w:name w:val="ListLabel 136"/>
    <w:qFormat/>
    <w:rsid w:val="00C95492"/>
    <w:rPr>
      <w:rFonts w:cs="OpenSymbol"/>
    </w:rPr>
  </w:style>
  <w:style w:type="character" w:customStyle="1" w:styleId="ListLabel137">
    <w:name w:val="ListLabel 137"/>
    <w:qFormat/>
    <w:rsid w:val="00C95492"/>
    <w:rPr>
      <w:rFonts w:cs="OpenSymbol"/>
    </w:rPr>
  </w:style>
  <w:style w:type="character" w:customStyle="1" w:styleId="ListLabel138">
    <w:name w:val="ListLabel 138"/>
    <w:qFormat/>
    <w:rsid w:val="00C95492"/>
    <w:rPr>
      <w:rFonts w:cs="OpenSymbol"/>
    </w:rPr>
  </w:style>
  <w:style w:type="character" w:customStyle="1" w:styleId="ListLabel139">
    <w:name w:val="ListLabel 139"/>
    <w:qFormat/>
    <w:rsid w:val="00C95492"/>
    <w:rPr>
      <w:rFonts w:ascii="Palatino" w:hAnsi="Palatino" w:cs="OpenSymbol"/>
      <w:sz w:val="28"/>
    </w:rPr>
  </w:style>
  <w:style w:type="character" w:customStyle="1" w:styleId="ListLabel140">
    <w:name w:val="ListLabel 140"/>
    <w:qFormat/>
    <w:rsid w:val="00C95492"/>
    <w:rPr>
      <w:rFonts w:cs="OpenSymbol"/>
    </w:rPr>
  </w:style>
  <w:style w:type="character" w:customStyle="1" w:styleId="ListLabel141">
    <w:name w:val="ListLabel 141"/>
    <w:qFormat/>
    <w:rsid w:val="00C95492"/>
    <w:rPr>
      <w:rFonts w:cs="OpenSymbol"/>
    </w:rPr>
  </w:style>
  <w:style w:type="character" w:customStyle="1" w:styleId="ListLabel142">
    <w:name w:val="ListLabel 142"/>
    <w:qFormat/>
    <w:rsid w:val="00C95492"/>
    <w:rPr>
      <w:rFonts w:cs="OpenSymbol"/>
    </w:rPr>
  </w:style>
  <w:style w:type="character" w:customStyle="1" w:styleId="ListLabel143">
    <w:name w:val="ListLabel 143"/>
    <w:qFormat/>
    <w:rsid w:val="00C95492"/>
    <w:rPr>
      <w:rFonts w:cs="OpenSymbol"/>
    </w:rPr>
  </w:style>
  <w:style w:type="character" w:customStyle="1" w:styleId="ListLabel144">
    <w:name w:val="ListLabel 144"/>
    <w:qFormat/>
    <w:rsid w:val="00C95492"/>
    <w:rPr>
      <w:rFonts w:cs="OpenSymbol"/>
    </w:rPr>
  </w:style>
  <w:style w:type="character" w:customStyle="1" w:styleId="ListLabel145">
    <w:name w:val="ListLabel 145"/>
    <w:qFormat/>
    <w:rsid w:val="00C95492"/>
    <w:rPr>
      <w:rFonts w:cs="OpenSymbol"/>
    </w:rPr>
  </w:style>
  <w:style w:type="character" w:customStyle="1" w:styleId="ListLabel146">
    <w:name w:val="ListLabel 146"/>
    <w:qFormat/>
    <w:rsid w:val="00C95492"/>
    <w:rPr>
      <w:rFonts w:cs="OpenSymbol"/>
    </w:rPr>
  </w:style>
  <w:style w:type="character" w:customStyle="1" w:styleId="ListLabel147">
    <w:name w:val="ListLabel 147"/>
    <w:qFormat/>
    <w:rsid w:val="00C95492"/>
    <w:rPr>
      <w:rFonts w:cs="OpenSymbol"/>
    </w:rPr>
  </w:style>
  <w:style w:type="character" w:customStyle="1" w:styleId="ListLabel148">
    <w:name w:val="ListLabel 148"/>
    <w:qFormat/>
    <w:rsid w:val="00C95492"/>
    <w:rPr>
      <w:rFonts w:ascii="Palatino" w:hAnsi="Palatino" w:cs="OpenSymbol"/>
      <w:sz w:val="28"/>
    </w:rPr>
  </w:style>
  <w:style w:type="character" w:customStyle="1" w:styleId="ListLabel149">
    <w:name w:val="ListLabel 149"/>
    <w:qFormat/>
    <w:rsid w:val="00C95492"/>
    <w:rPr>
      <w:rFonts w:cs="OpenSymbol"/>
    </w:rPr>
  </w:style>
  <w:style w:type="character" w:customStyle="1" w:styleId="ListLabel150">
    <w:name w:val="ListLabel 150"/>
    <w:qFormat/>
    <w:rsid w:val="00C95492"/>
    <w:rPr>
      <w:rFonts w:cs="OpenSymbol"/>
    </w:rPr>
  </w:style>
  <w:style w:type="character" w:customStyle="1" w:styleId="ListLabel151">
    <w:name w:val="ListLabel 151"/>
    <w:qFormat/>
    <w:rsid w:val="00C95492"/>
    <w:rPr>
      <w:rFonts w:cs="OpenSymbol"/>
    </w:rPr>
  </w:style>
  <w:style w:type="character" w:customStyle="1" w:styleId="ListLabel152">
    <w:name w:val="ListLabel 152"/>
    <w:qFormat/>
    <w:rsid w:val="00C95492"/>
    <w:rPr>
      <w:rFonts w:cs="OpenSymbol"/>
    </w:rPr>
  </w:style>
  <w:style w:type="character" w:customStyle="1" w:styleId="ListLabel153">
    <w:name w:val="ListLabel 153"/>
    <w:qFormat/>
    <w:rsid w:val="00C95492"/>
    <w:rPr>
      <w:rFonts w:cs="OpenSymbol"/>
    </w:rPr>
  </w:style>
  <w:style w:type="character" w:customStyle="1" w:styleId="ListLabel154">
    <w:name w:val="ListLabel 154"/>
    <w:qFormat/>
    <w:rsid w:val="00C95492"/>
    <w:rPr>
      <w:rFonts w:cs="OpenSymbol"/>
    </w:rPr>
  </w:style>
  <w:style w:type="character" w:customStyle="1" w:styleId="ListLabel155">
    <w:name w:val="ListLabel 155"/>
    <w:qFormat/>
    <w:rsid w:val="00C95492"/>
    <w:rPr>
      <w:rFonts w:cs="OpenSymbol"/>
    </w:rPr>
  </w:style>
  <w:style w:type="character" w:customStyle="1" w:styleId="ListLabel156">
    <w:name w:val="ListLabel 156"/>
    <w:qFormat/>
    <w:rsid w:val="00C95492"/>
    <w:rPr>
      <w:rFonts w:cs="OpenSymbol"/>
    </w:rPr>
  </w:style>
  <w:style w:type="character" w:customStyle="1" w:styleId="ListLabel157">
    <w:name w:val="ListLabel 157"/>
    <w:qFormat/>
    <w:rsid w:val="00C95492"/>
    <w:rPr>
      <w:rFonts w:ascii="Palatino" w:hAnsi="Palatino" w:cs="OpenSymbol"/>
      <w:sz w:val="28"/>
    </w:rPr>
  </w:style>
  <w:style w:type="character" w:customStyle="1" w:styleId="ListLabel158">
    <w:name w:val="ListLabel 158"/>
    <w:qFormat/>
    <w:rsid w:val="00C95492"/>
    <w:rPr>
      <w:rFonts w:cs="OpenSymbol"/>
    </w:rPr>
  </w:style>
  <w:style w:type="character" w:customStyle="1" w:styleId="ListLabel159">
    <w:name w:val="ListLabel 159"/>
    <w:qFormat/>
    <w:rsid w:val="00C95492"/>
    <w:rPr>
      <w:rFonts w:cs="OpenSymbol"/>
    </w:rPr>
  </w:style>
  <w:style w:type="character" w:customStyle="1" w:styleId="ListLabel160">
    <w:name w:val="ListLabel 160"/>
    <w:qFormat/>
    <w:rsid w:val="00C95492"/>
    <w:rPr>
      <w:rFonts w:cs="OpenSymbol"/>
    </w:rPr>
  </w:style>
  <w:style w:type="character" w:customStyle="1" w:styleId="ListLabel161">
    <w:name w:val="ListLabel 161"/>
    <w:qFormat/>
    <w:rsid w:val="00C95492"/>
    <w:rPr>
      <w:rFonts w:cs="OpenSymbol"/>
    </w:rPr>
  </w:style>
  <w:style w:type="character" w:customStyle="1" w:styleId="ListLabel162">
    <w:name w:val="ListLabel 162"/>
    <w:qFormat/>
    <w:rsid w:val="00C95492"/>
    <w:rPr>
      <w:rFonts w:cs="OpenSymbol"/>
    </w:rPr>
  </w:style>
  <w:style w:type="character" w:customStyle="1" w:styleId="ListLabel163">
    <w:name w:val="ListLabel 163"/>
    <w:qFormat/>
    <w:rsid w:val="00C95492"/>
    <w:rPr>
      <w:rFonts w:cs="OpenSymbol"/>
    </w:rPr>
  </w:style>
  <w:style w:type="character" w:customStyle="1" w:styleId="ListLabel164">
    <w:name w:val="ListLabel 164"/>
    <w:qFormat/>
    <w:rsid w:val="00C95492"/>
    <w:rPr>
      <w:rFonts w:cs="OpenSymbol"/>
    </w:rPr>
  </w:style>
  <w:style w:type="character" w:customStyle="1" w:styleId="ListLabel165">
    <w:name w:val="ListLabel 165"/>
    <w:qFormat/>
    <w:rsid w:val="00C95492"/>
    <w:rPr>
      <w:rFonts w:cs="OpenSymbol"/>
    </w:rPr>
  </w:style>
  <w:style w:type="character" w:customStyle="1" w:styleId="ListLabel166">
    <w:name w:val="ListLabel 166"/>
    <w:qFormat/>
    <w:rsid w:val="00C95492"/>
    <w:rPr>
      <w:rFonts w:ascii="Palatino" w:hAnsi="Palatino" w:cs="OpenSymbol"/>
      <w:sz w:val="28"/>
    </w:rPr>
  </w:style>
  <w:style w:type="character" w:customStyle="1" w:styleId="ListLabel167">
    <w:name w:val="ListLabel 167"/>
    <w:qFormat/>
    <w:rsid w:val="00C95492"/>
    <w:rPr>
      <w:rFonts w:cs="OpenSymbol"/>
    </w:rPr>
  </w:style>
  <w:style w:type="character" w:customStyle="1" w:styleId="ListLabel168">
    <w:name w:val="ListLabel 168"/>
    <w:qFormat/>
    <w:rsid w:val="00C95492"/>
    <w:rPr>
      <w:rFonts w:cs="OpenSymbol"/>
    </w:rPr>
  </w:style>
  <w:style w:type="character" w:customStyle="1" w:styleId="ListLabel169">
    <w:name w:val="ListLabel 169"/>
    <w:qFormat/>
    <w:rsid w:val="00C95492"/>
    <w:rPr>
      <w:rFonts w:cs="OpenSymbol"/>
    </w:rPr>
  </w:style>
  <w:style w:type="character" w:customStyle="1" w:styleId="ListLabel170">
    <w:name w:val="ListLabel 170"/>
    <w:qFormat/>
    <w:rsid w:val="00C95492"/>
    <w:rPr>
      <w:rFonts w:cs="OpenSymbol"/>
    </w:rPr>
  </w:style>
  <w:style w:type="character" w:customStyle="1" w:styleId="ListLabel171">
    <w:name w:val="ListLabel 171"/>
    <w:qFormat/>
    <w:rsid w:val="00C95492"/>
    <w:rPr>
      <w:rFonts w:cs="OpenSymbol"/>
    </w:rPr>
  </w:style>
  <w:style w:type="character" w:customStyle="1" w:styleId="ListLabel172">
    <w:name w:val="ListLabel 172"/>
    <w:qFormat/>
    <w:rsid w:val="00C95492"/>
    <w:rPr>
      <w:rFonts w:cs="OpenSymbol"/>
    </w:rPr>
  </w:style>
  <w:style w:type="character" w:customStyle="1" w:styleId="ListLabel173">
    <w:name w:val="ListLabel 173"/>
    <w:qFormat/>
    <w:rsid w:val="00C95492"/>
    <w:rPr>
      <w:rFonts w:cs="OpenSymbol"/>
    </w:rPr>
  </w:style>
  <w:style w:type="character" w:customStyle="1" w:styleId="ListLabel174">
    <w:name w:val="ListLabel 174"/>
    <w:qFormat/>
    <w:rsid w:val="00C95492"/>
    <w:rPr>
      <w:rFonts w:cs="OpenSymbol"/>
    </w:rPr>
  </w:style>
  <w:style w:type="character" w:customStyle="1" w:styleId="ListLabel175">
    <w:name w:val="ListLabel 175"/>
    <w:qFormat/>
    <w:rsid w:val="00C95492"/>
    <w:rPr>
      <w:rFonts w:cs="OpenSymbol"/>
      <w:sz w:val="24"/>
    </w:rPr>
  </w:style>
  <w:style w:type="character" w:customStyle="1" w:styleId="ListLabel176">
    <w:name w:val="ListLabel 176"/>
    <w:qFormat/>
    <w:rsid w:val="00C95492"/>
    <w:rPr>
      <w:rFonts w:cs="OpenSymbol"/>
    </w:rPr>
  </w:style>
  <w:style w:type="character" w:customStyle="1" w:styleId="ListLabel177">
    <w:name w:val="ListLabel 177"/>
    <w:qFormat/>
    <w:rsid w:val="00C95492"/>
    <w:rPr>
      <w:rFonts w:cs="OpenSymbol"/>
    </w:rPr>
  </w:style>
  <w:style w:type="character" w:customStyle="1" w:styleId="ListLabel178">
    <w:name w:val="ListLabel 178"/>
    <w:qFormat/>
    <w:rsid w:val="00C95492"/>
    <w:rPr>
      <w:rFonts w:cs="OpenSymbol"/>
    </w:rPr>
  </w:style>
  <w:style w:type="character" w:customStyle="1" w:styleId="ListLabel179">
    <w:name w:val="ListLabel 179"/>
    <w:qFormat/>
    <w:rsid w:val="00C95492"/>
    <w:rPr>
      <w:rFonts w:cs="OpenSymbol"/>
    </w:rPr>
  </w:style>
  <w:style w:type="character" w:customStyle="1" w:styleId="ListLabel180">
    <w:name w:val="ListLabel 180"/>
    <w:qFormat/>
    <w:rsid w:val="00C95492"/>
    <w:rPr>
      <w:rFonts w:cs="OpenSymbol"/>
    </w:rPr>
  </w:style>
  <w:style w:type="character" w:customStyle="1" w:styleId="ListLabel181">
    <w:name w:val="ListLabel 181"/>
    <w:qFormat/>
    <w:rsid w:val="00C95492"/>
    <w:rPr>
      <w:rFonts w:cs="OpenSymbol"/>
    </w:rPr>
  </w:style>
  <w:style w:type="character" w:customStyle="1" w:styleId="ListLabel182">
    <w:name w:val="ListLabel 182"/>
    <w:qFormat/>
    <w:rsid w:val="00C95492"/>
    <w:rPr>
      <w:rFonts w:cs="OpenSymbol"/>
    </w:rPr>
  </w:style>
  <w:style w:type="character" w:customStyle="1" w:styleId="ListLabel183">
    <w:name w:val="ListLabel 183"/>
    <w:qFormat/>
    <w:rsid w:val="00C95492"/>
    <w:rPr>
      <w:rFonts w:cs="OpenSymbol"/>
    </w:rPr>
  </w:style>
  <w:style w:type="character" w:customStyle="1" w:styleId="ListLabel184">
    <w:name w:val="ListLabel 184"/>
    <w:qFormat/>
    <w:rsid w:val="00C95492"/>
    <w:rPr>
      <w:rFonts w:ascii="Palatino" w:hAnsi="Palatino" w:cs="OpenSymbol"/>
      <w:sz w:val="28"/>
    </w:rPr>
  </w:style>
  <w:style w:type="character" w:customStyle="1" w:styleId="ListLabel185">
    <w:name w:val="ListLabel 185"/>
    <w:qFormat/>
    <w:rsid w:val="00C95492"/>
    <w:rPr>
      <w:rFonts w:cs="OpenSymbol"/>
    </w:rPr>
  </w:style>
  <w:style w:type="character" w:customStyle="1" w:styleId="ListLabel186">
    <w:name w:val="ListLabel 186"/>
    <w:qFormat/>
    <w:rsid w:val="00C95492"/>
    <w:rPr>
      <w:rFonts w:cs="OpenSymbol"/>
    </w:rPr>
  </w:style>
  <w:style w:type="character" w:customStyle="1" w:styleId="ListLabel187">
    <w:name w:val="ListLabel 187"/>
    <w:qFormat/>
    <w:rsid w:val="00C95492"/>
    <w:rPr>
      <w:rFonts w:cs="OpenSymbol"/>
    </w:rPr>
  </w:style>
  <w:style w:type="character" w:customStyle="1" w:styleId="ListLabel188">
    <w:name w:val="ListLabel 188"/>
    <w:qFormat/>
    <w:rsid w:val="00C95492"/>
    <w:rPr>
      <w:rFonts w:cs="OpenSymbol"/>
    </w:rPr>
  </w:style>
  <w:style w:type="character" w:customStyle="1" w:styleId="ListLabel189">
    <w:name w:val="ListLabel 189"/>
    <w:qFormat/>
    <w:rsid w:val="00C95492"/>
    <w:rPr>
      <w:rFonts w:cs="OpenSymbol"/>
    </w:rPr>
  </w:style>
  <w:style w:type="character" w:customStyle="1" w:styleId="ListLabel190">
    <w:name w:val="ListLabel 190"/>
    <w:qFormat/>
    <w:rsid w:val="00C95492"/>
    <w:rPr>
      <w:rFonts w:cs="OpenSymbol"/>
    </w:rPr>
  </w:style>
  <w:style w:type="character" w:customStyle="1" w:styleId="ListLabel191">
    <w:name w:val="ListLabel 191"/>
    <w:qFormat/>
    <w:rsid w:val="00C95492"/>
    <w:rPr>
      <w:rFonts w:cs="OpenSymbol"/>
    </w:rPr>
  </w:style>
  <w:style w:type="character" w:customStyle="1" w:styleId="ListLabel192">
    <w:name w:val="ListLabel 192"/>
    <w:qFormat/>
    <w:rsid w:val="00C95492"/>
    <w:rPr>
      <w:rFonts w:cs="OpenSymbol"/>
    </w:rPr>
  </w:style>
  <w:style w:type="character" w:customStyle="1" w:styleId="ListLabel193">
    <w:name w:val="ListLabel 193"/>
    <w:qFormat/>
    <w:rsid w:val="00C95492"/>
    <w:rPr>
      <w:rFonts w:cs="OpenSymbol"/>
      <w:sz w:val="24"/>
    </w:rPr>
  </w:style>
  <w:style w:type="character" w:customStyle="1" w:styleId="ListLabel194">
    <w:name w:val="ListLabel 194"/>
    <w:qFormat/>
    <w:rsid w:val="00C95492"/>
    <w:rPr>
      <w:rFonts w:cs="OpenSymbol"/>
    </w:rPr>
  </w:style>
  <w:style w:type="character" w:customStyle="1" w:styleId="ListLabel195">
    <w:name w:val="ListLabel 195"/>
    <w:qFormat/>
    <w:rsid w:val="00C95492"/>
    <w:rPr>
      <w:rFonts w:cs="OpenSymbol"/>
    </w:rPr>
  </w:style>
  <w:style w:type="character" w:customStyle="1" w:styleId="ListLabel196">
    <w:name w:val="ListLabel 196"/>
    <w:qFormat/>
    <w:rsid w:val="00C95492"/>
    <w:rPr>
      <w:rFonts w:cs="OpenSymbol"/>
    </w:rPr>
  </w:style>
  <w:style w:type="character" w:customStyle="1" w:styleId="ListLabel197">
    <w:name w:val="ListLabel 197"/>
    <w:qFormat/>
    <w:rsid w:val="00C95492"/>
    <w:rPr>
      <w:rFonts w:cs="OpenSymbol"/>
    </w:rPr>
  </w:style>
  <w:style w:type="character" w:customStyle="1" w:styleId="ListLabel198">
    <w:name w:val="ListLabel 198"/>
    <w:qFormat/>
    <w:rsid w:val="00C95492"/>
    <w:rPr>
      <w:rFonts w:cs="OpenSymbol"/>
    </w:rPr>
  </w:style>
  <w:style w:type="character" w:customStyle="1" w:styleId="ListLabel199">
    <w:name w:val="ListLabel 199"/>
    <w:qFormat/>
    <w:rsid w:val="00C95492"/>
    <w:rPr>
      <w:rFonts w:cs="OpenSymbol"/>
    </w:rPr>
  </w:style>
  <w:style w:type="character" w:customStyle="1" w:styleId="ListLabel200">
    <w:name w:val="ListLabel 200"/>
    <w:qFormat/>
    <w:rsid w:val="00C95492"/>
    <w:rPr>
      <w:rFonts w:cs="OpenSymbol"/>
    </w:rPr>
  </w:style>
  <w:style w:type="character" w:customStyle="1" w:styleId="ListLabel201">
    <w:name w:val="ListLabel 201"/>
    <w:qFormat/>
    <w:rsid w:val="00C95492"/>
    <w:rPr>
      <w:rFonts w:cs="OpenSymbol"/>
    </w:rPr>
  </w:style>
  <w:style w:type="character" w:customStyle="1" w:styleId="ListLabel202">
    <w:name w:val="ListLabel 202"/>
    <w:qFormat/>
    <w:rsid w:val="00C95492"/>
    <w:rPr>
      <w:rFonts w:ascii="Palatino" w:hAnsi="Palatino" w:cs="OpenSymbol"/>
      <w:sz w:val="28"/>
    </w:rPr>
  </w:style>
  <w:style w:type="character" w:customStyle="1" w:styleId="ListLabel203">
    <w:name w:val="ListLabel 203"/>
    <w:qFormat/>
    <w:rsid w:val="00C95492"/>
    <w:rPr>
      <w:rFonts w:cs="OpenSymbol"/>
    </w:rPr>
  </w:style>
  <w:style w:type="character" w:customStyle="1" w:styleId="ListLabel204">
    <w:name w:val="ListLabel 204"/>
    <w:qFormat/>
    <w:rsid w:val="00C95492"/>
    <w:rPr>
      <w:rFonts w:cs="OpenSymbol"/>
    </w:rPr>
  </w:style>
  <w:style w:type="character" w:customStyle="1" w:styleId="ListLabel205">
    <w:name w:val="ListLabel 205"/>
    <w:qFormat/>
    <w:rsid w:val="00C95492"/>
    <w:rPr>
      <w:rFonts w:cs="OpenSymbol"/>
    </w:rPr>
  </w:style>
  <w:style w:type="character" w:customStyle="1" w:styleId="ListLabel206">
    <w:name w:val="ListLabel 206"/>
    <w:qFormat/>
    <w:rsid w:val="00C95492"/>
    <w:rPr>
      <w:rFonts w:cs="OpenSymbol"/>
    </w:rPr>
  </w:style>
  <w:style w:type="character" w:customStyle="1" w:styleId="ListLabel207">
    <w:name w:val="ListLabel 207"/>
    <w:qFormat/>
    <w:rsid w:val="00C95492"/>
    <w:rPr>
      <w:rFonts w:cs="OpenSymbol"/>
    </w:rPr>
  </w:style>
  <w:style w:type="character" w:customStyle="1" w:styleId="ListLabel208">
    <w:name w:val="ListLabel 208"/>
    <w:qFormat/>
    <w:rsid w:val="00C95492"/>
    <w:rPr>
      <w:rFonts w:cs="OpenSymbol"/>
    </w:rPr>
  </w:style>
  <w:style w:type="character" w:customStyle="1" w:styleId="ListLabel209">
    <w:name w:val="ListLabel 209"/>
    <w:qFormat/>
    <w:rsid w:val="00C95492"/>
    <w:rPr>
      <w:rFonts w:cs="OpenSymbol"/>
    </w:rPr>
  </w:style>
  <w:style w:type="character" w:customStyle="1" w:styleId="ListLabel210">
    <w:name w:val="ListLabel 210"/>
    <w:qFormat/>
    <w:rsid w:val="00C95492"/>
    <w:rPr>
      <w:rFonts w:cs="OpenSymbol"/>
    </w:rPr>
  </w:style>
  <w:style w:type="character" w:customStyle="1" w:styleId="ListLabel211">
    <w:name w:val="ListLabel 211"/>
    <w:qFormat/>
    <w:rsid w:val="00C95492"/>
    <w:rPr>
      <w:rFonts w:ascii="Palatino" w:hAnsi="Palatino" w:cs="OpenSymbol"/>
      <w:sz w:val="28"/>
    </w:rPr>
  </w:style>
  <w:style w:type="character" w:customStyle="1" w:styleId="ListLabel212">
    <w:name w:val="ListLabel 212"/>
    <w:qFormat/>
    <w:rsid w:val="00C95492"/>
    <w:rPr>
      <w:rFonts w:cs="OpenSymbol"/>
    </w:rPr>
  </w:style>
  <w:style w:type="character" w:customStyle="1" w:styleId="ListLabel213">
    <w:name w:val="ListLabel 213"/>
    <w:qFormat/>
    <w:rsid w:val="00C95492"/>
    <w:rPr>
      <w:rFonts w:cs="OpenSymbol"/>
    </w:rPr>
  </w:style>
  <w:style w:type="character" w:customStyle="1" w:styleId="ListLabel214">
    <w:name w:val="ListLabel 214"/>
    <w:qFormat/>
    <w:rsid w:val="00C95492"/>
    <w:rPr>
      <w:rFonts w:cs="OpenSymbol"/>
    </w:rPr>
  </w:style>
  <w:style w:type="character" w:customStyle="1" w:styleId="ListLabel215">
    <w:name w:val="ListLabel 215"/>
    <w:qFormat/>
    <w:rsid w:val="00C95492"/>
    <w:rPr>
      <w:rFonts w:cs="OpenSymbol"/>
    </w:rPr>
  </w:style>
  <w:style w:type="character" w:customStyle="1" w:styleId="ListLabel216">
    <w:name w:val="ListLabel 216"/>
    <w:qFormat/>
    <w:rsid w:val="00C95492"/>
    <w:rPr>
      <w:rFonts w:cs="OpenSymbol"/>
    </w:rPr>
  </w:style>
  <w:style w:type="character" w:customStyle="1" w:styleId="ListLabel217">
    <w:name w:val="ListLabel 217"/>
    <w:qFormat/>
    <w:rsid w:val="00C95492"/>
    <w:rPr>
      <w:rFonts w:cs="OpenSymbol"/>
    </w:rPr>
  </w:style>
  <w:style w:type="character" w:customStyle="1" w:styleId="ListLabel218">
    <w:name w:val="ListLabel 218"/>
    <w:qFormat/>
    <w:rsid w:val="00C95492"/>
    <w:rPr>
      <w:rFonts w:cs="OpenSymbol"/>
    </w:rPr>
  </w:style>
  <w:style w:type="character" w:customStyle="1" w:styleId="ListLabel219">
    <w:name w:val="ListLabel 219"/>
    <w:qFormat/>
    <w:rsid w:val="00C95492"/>
    <w:rPr>
      <w:rFonts w:cs="OpenSymbol"/>
    </w:rPr>
  </w:style>
  <w:style w:type="character" w:customStyle="1" w:styleId="ListLabel220">
    <w:name w:val="ListLabel 220"/>
    <w:qFormat/>
    <w:rsid w:val="00C95492"/>
    <w:rPr>
      <w:rFonts w:ascii="Palatino" w:hAnsi="Palatino" w:cs="OpenSymbol"/>
      <w:sz w:val="28"/>
    </w:rPr>
  </w:style>
  <w:style w:type="character" w:customStyle="1" w:styleId="ListLabel221">
    <w:name w:val="ListLabel 221"/>
    <w:qFormat/>
    <w:rsid w:val="00C95492"/>
    <w:rPr>
      <w:rFonts w:cs="OpenSymbol"/>
    </w:rPr>
  </w:style>
  <w:style w:type="character" w:customStyle="1" w:styleId="ListLabel222">
    <w:name w:val="ListLabel 222"/>
    <w:qFormat/>
    <w:rsid w:val="00C95492"/>
    <w:rPr>
      <w:rFonts w:cs="OpenSymbol"/>
    </w:rPr>
  </w:style>
  <w:style w:type="character" w:customStyle="1" w:styleId="ListLabel223">
    <w:name w:val="ListLabel 223"/>
    <w:qFormat/>
    <w:rsid w:val="00C95492"/>
    <w:rPr>
      <w:rFonts w:cs="OpenSymbol"/>
    </w:rPr>
  </w:style>
  <w:style w:type="character" w:customStyle="1" w:styleId="ListLabel224">
    <w:name w:val="ListLabel 224"/>
    <w:qFormat/>
    <w:rsid w:val="00C95492"/>
    <w:rPr>
      <w:rFonts w:cs="OpenSymbol"/>
    </w:rPr>
  </w:style>
  <w:style w:type="character" w:customStyle="1" w:styleId="ListLabel225">
    <w:name w:val="ListLabel 225"/>
    <w:qFormat/>
    <w:rsid w:val="00C95492"/>
    <w:rPr>
      <w:rFonts w:cs="OpenSymbol"/>
    </w:rPr>
  </w:style>
  <w:style w:type="character" w:customStyle="1" w:styleId="ListLabel226">
    <w:name w:val="ListLabel 226"/>
    <w:qFormat/>
    <w:rsid w:val="00C95492"/>
    <w:rPr>
      <w:rFonts w:cs="OpenSymbol"/>
    </w:rPr>
  </w:style>
  <w:style w:type="character" w:customStyle="1" w:styleId="ListLabel227">
    <w:name w:val="ListLabel 227"/>
    <w:qFormat/>
    <w:rsid w:val="00C95492"/>
    <w:rPr>
      <w:rFonts w:cs="OpenSymbol"/>
    </w:rPr>
  </w:style>
  <w:style w:type="character" w:customStyle="1" w:styleId="ListLabel228">
    <w:name w:val="ListLabel 228"/>
    <w:qFormat/>
    <w:rsid w:val="00C95492"/>
    <w:rPr>
      <w:rFonts w:cs="OpenSymbol"/>
    </w:rPr>
  </w:style>
  <w:style w:type="character" w:customStyle="1" w:styleId="ListLabel229">
    <w:name w:val="ListLabel 229"/>
    <w:qFormat/>
    <w:rsid w:val="00C95492"/>
    <w:rPr>
      <w:rFonts w:ascii="Palatino" w:hAnsi="Palatino" w:cs="OpenSymbol"/>
      <w:sz w:val="28"/>
    </w:rPr>
  </w:style>
  <w:style w:type="character" w:customStyle="1" w:styleId="ListLabel230">
    <w:name w:val="ListLabel 230"/>
    <w:qFormat/>
    <w:rsid w:val="00C95492"/>
    <w:rPr>
      <w:rFonts w:cs="OpenSymbol"/>
    </w:rPr>
  </w:style>
  <w:style w:type="character" w:customStyle="1" w:styleId="ListLabel231">
    <w:name w:val="ListLabel 231"/>
    <w:qFormat/>
    <w:rsid w:val="00C95492"/>
    <w:rPr>
      <w:rFonts w:cs="OpenSymbol"/>
    </w:rPr>
  </w:style>
  <w:style w:type="character" w:customStyle="1" w:styleId="ListLabel232">
    <w:name w:val="ListLabel 232"/>
    <w:qFormat/>
    <w:rsid w:val="00C95492"/>
    <w:rPr>
      <w:rFonts w:cs="OpenSymbol"/>
    </w:rPr>
  </w:style>
  <w:style w:type="character" w:customStyle="1" w:styleId="ListLabel233">
    <w:name w:val="ListLabel 233"/>
    <w:qFormat/>
    <w:rsid w:val="00C95492"/>
    <w:rPr>
      <w:rFonts w:cs="OpenSymbol"/>
    </w:rPr>
  </w:style>
  <w:style w:type="character" w:customStyle="1" w:styleId="ListLabel234">
    <w:name w:val="ListLabel 234"/>
    <w:qFormat/>
    <w:rsid w:val="00C95492"/>
    <w:rPr>
      <w:rFonts w:cs="OpenSymbol"/>
    </w:rPr>
  </w:style>
  <w:style w:type="character" w:customStyle="1" w:styleId="ListLabel235">
    <w:name w:val="ListLabel 235"/>
    <w:qFormat/>
    <w:rsid w:val="00C95492"/>
    <w:rPr>
      <w:rFonts w:cs="OpenSymbol"/>
    </w:rPr>
  </w:style>
  <w:style w:type="character" w:customStyle="1" w:styleId="ListLabel236">
    <w:name w:val="ListLabel 236"/>
    <w:qFormat/>
    <w:rsid w:val="00C95492"/>
    <w:rPr>
      <w:rFonts w:cs="OpenSymbol"/>
    </w:rPr>
  </w:style>
  <w:style w:type="character" w:customStyle="1" w:styleId="ListLabel237">
    <w:name w:val="ListLabel 237"/>
    <w:qFormat/>
    <w:rsid w:val="00C95492"/>
    <w:rPr>
      <w:rFonts w:cs="OpenSymbol"/>
    </w:rPr>
  </w:style>
  <w:style w:type="character" w:customStyle="1" w:styleId="ListLabel238">
    <w:name w:val="ListLabel 238"/>
    <w:qFormat/>
    <w:rsid w:val="00C95492"/>
    <w:rPr>
      <w:rFonts w:ascii="Palatino" w:hAnsi="Palatino" w:cs="OpenSymbol"/>
      <w:sz w:val="28"/>
    </w:rPr>
  </w:style>
  <w:style w:type="character" w:customStyle="1" w:styleId="ListLabel239">
    <w:name w:val="ListLabel 239"/>
    <w:qFormat/>
    <w:rsid w:val="00C95492"/>
    <w:rPr>
      <w:rFonts w:cs="OpenSymbol"/>
    </w:rPr>
  </w:style>
  <w:style w:type="character" w:customStyle="1" w:styleId="ListLabel240">
    <w:name w:val="ListLabel 240"/>
    <w:qFormat/>
    <w:rsid w:val="00C95492"/>
    <w:rPr>
      <w:rFonts w:cs="OpenSymbol"/>
    </w:rPr>
  </w:style>
  <w:style w:type="character" w:customStyle="1" w:styleId="ListLabel241">
    <w:name w:val="ListLabel 241"/>
    <w:qFormat/>
    <w:rsid w:val="00C95492"/>
    <w:rPr>
      <w:rFonts w:cs="OpenSymbol"/>
    </w:rPr>
  </w:style>
  <w:style w:type="character" w:customStyle="1" w:styleId="ListLabel242">
    <w:name w:val="ListLabel 242"/>
    <w:qFormat/>
    <w:rsid w:val="00C95492"/>
    <w:rPr>
      <w:rFonts w:cs="OpenSymbol"/>
    </w:rPr>
  </w:style>
  <w:style w:type="character" w:customStyle="1" w:styleId="ListLabel243">
    <w:name w:val="ListLabel 243"/>
    <w:qFormat/>
    <w:rsid w:val="00C95492"/>
    <w:rPr>
      <w:rFonts w:cs="OpenSymbol"/>
    </w:rPr>
  </w:style>
  <w:style w:type="character" w:customStyle="1" w:styleId="ListLabel244">
    <w:name w:val="ListLabel 244"/>
    <w:qFormat/>
    <w:rsid w:val="00C95492"/>
    <w:rPr>
      <w:rFonts w:cs="OpenSymbol"/>
    </w:rPr>
  </w:style>
  <w:style w:type="character" w:customStyle="1" w:styleId="ListLabel245">
    <w:name w:val="ListLabel 245"/>
    <w:qFormat/>
    <w:rsid w:val="00C95492"/>
    <w:rPr>
      <w:rFonts w:cs="OpenSymbol"/>
    </w:rPr>
  </w:style>
  <w:style w:type="character" w:customStyle="1" w:styleId="ListLabel246">
    <w:name w:val="ListLabel 246"/>
    <w:qFormat/>
    <w:rsid w:val="00C95492"/>
    <w:rPr>
      <w:rFonts w:cs="OpenSymbol"/>
    </w:rPr>
  </w:style>
  <w:style w:type="character" w:customStyle="1" w:styleId="ListLabel247">
    <w:name w:val="ListLabel 247"/>
    <w:qFormat/>
    <w:rsid w:val="00C95492"/>
    <w:rPr>
      <w:rFonts w:cs="OpenSymbol"/>
    </w:rPr>
  </w:style>
  <w:style w:type="character" w:customStyle="1" w:styleId="ListLabel248">
    <w:name w:val="ListLabel 248"/>
    <w:qFormat/>
    <w:rsid w:val="00C95492"/>
    <w:rPr>
      <w:rFonts w:cs="OpenSymbol"/>
    </w:rPr>
  </w:style>
  <w:style w:type="character" w:customStyle="1" w:styleId="ListLabel249">
    <w:name w:val="ListLabel 249"/>
    <w:qFormat/>
    <w:rsid w:val="00C95492"/>
    <w:rPr>
      <w:rFonts w:cs="OpenSymbol"/>
    </w:rPr>
  </w:style>
  <w:style w:type="character" w:customStyle="1" w:styleId="ListLabel250">
    <w:name w:val="ListLabel 250"/>
    <w:qFormat/>
    <w:rsid w:val="00C95492"/>
    <w:rPr>
      <w:rFonts w:cs="OpenSymbol"/>
    </w:rPr>
  </w:style>
  <w:style w:type="character" w:customStyle="1" w:styleId="ListLabel251">
    <w:name w:val="ListLabel 251"/>
    <w:qFormat/>
    <w:rsid w:val="00C95492"/>
    <w:rPr>
      <w:rFonts w:cs="OpenSymbol"/>
    </w:rPr>
  </w:style>
  <w:style w:type="character" w:customStyle="1" w:styleId="ListLabel252">
    <w:name w:val="ListLabel 252"/>
    <w:qFormat/>
    <w:rsid w:val="00C95492"/>
    <w:rPr>
      <w:rFonts w:cs="OpenSymbol"/>
    </w:rPr>
  </w:style>
  <w:style w:type="character" w:customStyle="1" w:styleId="ListLabel253">
    <w:name w:val="ListLabel 253"/>
    <w:qFormat/>
    <w:rsid w:val="00C95492"/>
    <w:rPr>
      <w:rFonts w:cs="OpenSymbol"/>
    </w:rPr>
  </w:style>
  <w:style w:type="character" w:customStyle="1" w:styleId="ListLabel254">
    <w:name w:val="ListLabel 254"/>
    <w:qFormat/>
    <w:rsid w:val="00C95492"/>
    <w:rPr>
      <w:rFonts w:cs="OpenSymbol"/>
    </w:rPr>
  </w:style>
  <w:style w:type="character" w:customStyle="1" w:styleId="ListLabel255">
    <w:name w:val="ListLabel 255"/>
    <w:qFormat/>
    <w:rsid w:val="00C95492"/>
    <w:rPr>
      <w:rFonts w:cs="OpenSymbol"/>
    </w:rPr>
  </w:style>
  <w:style w:type="character" w:customStyle="1" w:styleId="ListLabel256">
    <w:name w:val="ListLabel 256"/>
    <w:qFormat/>
    <w:rsid w:val="00C95492"/>
    <w:rPr>
      <w:rFonts w:ascii="Palatino" w:hAnsi="Palatino" w:cs="OpenSymbol"/>
      <w:sz w:val="28"/>
    </w:rPr>
  </w:style>
  <w:style w:type="character" w:customStyle="1" w:styleId="ListLabel257">
    <w:name w:val="ListLabel 257"/>
    <w:qFormat/>
    <w:rsid w:val="00C95492"/>
    <w:rPr>
      <w:rFonts w:cs="OpenSymbol"/>
    </w:rPr>
  </w:style>
  <w:style w:type="character" w:customStyle="1" w:styleId="ListLabel258">
    <w:name w:val="ListLabel 258"/>
    <w:qFormat/>
    <w:rsid w:val="00C95492"/>
    <w:rPr>
      <w:rFonts w:cs="OpenSymbol"/>
    </w:rPr>
  </w:style>
  <w:style w:type="character" w:customStyle="1" w:styleId="ListLabel259">
    <w:name w:val="ListLabel 259"/>
    <w:qFormat/>
    <w:rsid w:val="00C95492"/>
    <w:rPr>
      <w:rFonts w:cs="OpenSymbol"/>
    </w:rPr>
  </w:style>
  <w:style w:type="character" w:customStyle="1" w:styleId="ListLabel260">
    <w:name w:val="ListLabel 260"/>
    <w:qFormat/>
    <w:rsid w:val="00C95492"/>
    <w:rPr>
      <w:rFonts w:cs="OpenSymbol"/>
    </w:rPr>
  </w:style>
  <w:style w:type="character" w:customStyle="1" w:styleId="ListLabel261">
    <w:name w:val="ListLabel 261"/>
    <w:qFormat/>
    <w:rsid w:val="00C95492"/>
    <w:rPr>
      <w:rFonts w:cs="OpenSymbol"/>
    </w:rPr>
  </w:style>
  <w:style w:type="character" w:customStyle="1" w:styleId="ListLabel262">
    <w:name w:val="ListLabel 262"/>
    <w:qFormat/>
    <w:rsid w:val="00C95492"/>
    <w:rPr>
      <w:rFonts w:cs="OpenSymbol"/>
    </w:rPr>
  </w:style>
  <w:style w:type="character" w:customStyle="1" w:styleId="ListLabel263">
    <w:name w:val="ListLabel 263"/>
    <w:qFormat/>
    <w:rsid w:val="00C95492"/>
    <w:rPr>
      <w:rFonts w:cs="OpenSymbol"/>
    </w:rPr>
  </w:style>
  <w:style w:type="character" w:customStyle="1" w:styleId="ListLabel264">
    <w:name w:val="ListLabel 264"/>
    <w:qFormat/>
    <w:rsid w:val="00C95492"/>
    <w:rPr>
      <w:rFonts w:cs="OpenSymbol"/>
    </w:rPr>
  </w:style>
  <w:style w:type="character" w:customStyle="1" w:styleId="ListLabel265">
    <w:name w:val="ListLabel 265"/>
    <w:qFormat/>
    <w:rsid w:val="00C95492"/>
    <w:rPr>
      <w:rFonts w:ascii="Palatino" w:hAnsi="Palatino" w:cs="OpenSymbol"/>
      <w:sz w:val="28"/>
    </w:rPr>
  </w:style>
  <w:style w:type="character" w:customStyle="1" w:styleId="ListLabel266">
    <w:name w:val="ListLabel 266"/>
    <w:qFormat/>
    <w:rsid w:val="00C95492"/>
    <w:rPr>
      <w:rFonts w:cs="OpenSymbol"/>
    </w:rPr>
  </w:style>
  <w:style w:type="character" w:customStyle="1" w:styleId="ListLabel267">
    <w:name w:val="ListLabel 267"/>
    <w:qFormat/>
    <w:rsid w:val="00C95492"/>
    <w:rPr>
      <w:rFonts w:cs="OpenSymbol"/>
    </w:rPr>
  </w:style>
  <w:style w:type="character" w:customStyle="1" w:styleId="ListLabel268">
    <w:name w:val="ListLabel 268"/>
    <w:qFormat/>
    <w:rsid w:val="00C95492"/>
    <w:rPr>
      <w:rFonts w:cs="OpenSymbol"/>
    </w:rPr>
  </w:style>
  <w:style w:type="character" w:customStyle="1" w:styleId="ListLabel269">
    <w:name w:val="ListLabel 269"/>
    <w:qFormat/>
    <w:rsid w:val="00C95492"/>
    <w:rPr>
      <w:rFonts w:cs="OpenSymbol"/>
    </w:rPr>
  </w:style>
  <w:style w:type="character" w:customStyle="1" w:styleId="ListLabel270">
    <w:name w:val="ListLabel 270"/>
    <w:qFormat/>
    <w:rsid w:val="00C95492"/>
    <w:rPr>
      <w:rFonts w:cs="OpenSymbol"/>
    </w:rPr>
  </w:style>
  <w:style w:type="character" w:customStyle="1" w:styleId="ListLabel271">
    <w:name w:val="ListLabel 271"/>
    <w:qFormat/>
    <w:rsid w:val="00C95492"/>
    <w:rPr>
      <w:rFonts w:cs="OpenSymbol"/>
    </w:rPr>
  </w:style>
  <w:style w:type="character" w:customStyle="1" w:styleId="ListLabel272">
    <w:name w:val="ListLabel 272"/>
    <w:qFormat/>
    <w:rsid w:val="00C95492"/>
    <w:rPr>
      <w:rFonts w:cs="OpenSymbol"/>
    </w:rPr>
  </w:style>
  <w:style w:type="character" w:customStyle="1" w:styleId="ListLabel273">
    <w:name w:val="ListLabel 273"/>
    <w:qFormat/>
    <w:rsid w:val="00C95492"/>
    <w:rPr>
      <w:rFonts w:cs="OpenSymbol"/>
    </w:rPr>
  </w:style>
  <w:style w:type="character" w:customStyle="1" w:styleId="ListLabel274">
    <w:name w:val="ListLabel 274"/>
    <w:qFormat/>
    <w:rsid w:val="00C95492"/>
    <w:rPr>
      <w:rFonts w:cs="OpenSymbol"/>
      <w:sz w:val="28"/>
    </w:rPr>
  </w:style>
  <w:style w:type="character" w:customStyle="1" w:styleId="ListLabel275">
    <w:name w:val="ListLabel 275"/>
    <w:qFormat/>
    <w:rsid w:val="00C95492"/>
    <w:rPr>
      <w:rFonts w:cs="OpenSymbol"/>
    </w:rPr>
  </w:style>
  <w:style w:type="character" w:customStyle="1" w:styleId="ListLabel276">
    <w:name w:val="ListLabel 276"/>
    <w:qFormat/>
    <w:rsid w:val="00C95492"/>
    <w:rPr>
      <w:rFonts w:cs="OpenSymbol"/>
    </w:rPr>
  </w:style>
  <w:style w:type="character" w:customStyle="1" w:styleId="ListLabel277">
    <w:name w:val="ListLabel 277"/>
    <w:qFormat/>
    <w:rsid w:val="00C95492"/>
    <w:rPr>
      <w:rFonts w:cs="OpenSymbol"/>
    </w:rPr>
  </w:style>
  <w:style w:type="character" w:customStyle="1" w:styleId="ListLabel278">
    <w:name w:val="ListLabel 278"/>
    <w:qFormat/>
    <w:rsid w:val="00C95492"/>
    <w:rPr>
      <w:rFonts w:cs="OpenSymbol"/>
    </w:rPr>
  </w:style>
  <w:style w:type="character" w:customStyle="1" w:styleId="ListLabel279">
    <w:name w:val="ListLabel 279"/>
    <w:qFormat/>
    <w:rsid w:val="00C95492"/>
    <w:rPr>
      <w:rFonts w:cs="OpenSymbol"/>
    </w:rPr>
  </w:style>
  <w:style w:type="character" w:customStyle="1" w:styleId="ListLabel280">
    <w:name w:val="ListLabel 280"/>
    <w:qFormat/>
    <w:rsid w:val="00C95492"/>
    <w:rPr>
      <w:rFonts w:cs="OpenSymbol"/>
    </w:rPr>
  </w:style>
  <w:style w:type="character" w:customStyle="1" w:styleId="ListLabel281">
    <w:name w:val="ListLabel 281"/>
    <w:qFormat/>
    <w:rsid w:val="00C95492"/>
    <w:rPr>
      <w:rFonts w:cs="OpenSymbol"/>
    </w:rPr>
  </w:style>
  <w:style w:type="character" w:customStyle="1" w:styleId="ListLabel282">
    <w:name w:val="ListLabel 282"/>
    <w:qFormat/>
    <w:rsid w:val="00C95492"/>
    <w:rPr>
      <w:rFonts w:cs="OpenSymbol"/>
    </w:rPr>
  </w:style>
  <w:style w:type="character" w:customStyle="1" w:styleId="ListLabel283">
    <w:name w:val="ListLabel 283"/>
    <w:qFormat/>
    <w:rsid w:val="00C95492"/>
    <w:rPr>
      <w:rFonts w:ascii="Palatino" w:hAnsi="Palatino" w:cs="OpenSymbol"/>
      <w:sz w:val="28"/>
    </w:rPr>
  </w:style>
  <w:style w:type="character" w:customStyle="1" w:styleId="ListLabel284">
    <w:name w:val="ListLabel 284"/>
    <w:qFormat/>
    <w:rsid w:val="00C95492"/>
    <w:rPr>
      <w:rFonts w:cs="OpenSymbol"/>
    </w:rPr>
  </w:style>
  <w:style w:type="character" w:customStyle="1" w:styleId="ListLabel285">
    <w:name w:val="ListLabel 285"/>
    <w:qFormat/>
    <w:rsid w:val="00C95492"/>
    <w:rPr>
      <w:rFonts w:cs="OpenSymbol"/>
    </w:rPr>
  </w:style>
  <w:style w:type="character" w:customStyle="1" w:styleId="ListLabel286">
    <w:name w:val="ListLabel 286"/>
    <w:qFormat/>
    <w:rsid w:val="00C95492"/>
    <w:rPr>
      <w:rFonts w:cs="OpenSymbol"/>
    </w:rPr>
  </w:style>
  <w:style w:type="character" w:customStyle="1" w:styleId="ListLabel287">
    <w:name w:val="ListLabel 287"/>
    <w:qFormat/>
    <w:rsid w:val="00C95492"/>
    <w:rPr>
      <w:rFonts w:cs="OpenSymbol"/>
    </w:rPr>
  </w:style>
  <w:style w:type="character" w:customStyle="1" w:styleId="ListLabel288">
    <w:name w:val="ListLabel 288"/>
    <w:qFormat/>
    <w:rsid w:val="00C95492"/>
    <w:rPr>
      <w:rFonts w:cs="OpenSymbol"/>
    </w:rPr>
  </w:style>
  <w:style w:type="character" w:customStyle="1" w:styleId="ListLabel289">
    <w:name w:val="ListLabel 289"/>
    <w:qFormat/>
    <w:rsid w:val="00C95492"/>
    <w:rPr>
      <w:rFonts w:cs="OpenSymbol"/>
    </w:rPr>
  </w:style>
  <w:style w:type="character" w:customStyle="1" w:styleId="ListLabel290">
    <w:name w:val="ListLabel 290"/>
    <w:qFormat/>
    <w:rsid w:val="00C95492"/>
    <w:rPr>
      <w:rFonts w:cs="OpenSymbol"/>
    </w:rPr>
  </w:style>
  <w:style w:type="character" w:customStyle="1" w:styleId="ListLabel291">
    <w:name w:val="ListLabel 291"/>
    <w:qFormat/>
    <w:rsid w:val="00C95492"/>
    <w:rPr>
      <w:rFonts w:cs="OpenSymbol"/>
    </w:rPr>
  </w:style>
  <w:style w:type="character" w:customStyle="1" w:styleId="ListLabel292">
    <w:name w:val="ListLabel 292"/>
    <w:qFormat/>
    <w:rsid w:val="00C95492"/>
    <w:rPr>
      <w:rFonts w:ascii="Palatino" w:hAnsi="Palatino" w:cs="OpenSymbol"/>
      <w:sz w:val="28"/>
    </w:rPr>
  </w:style>
  <w:style w:type="character" w:customStyle="1" w:styleId="ListLabel293">
    <w:name w:val="ListLabel 293"/>
    <w:qFormat/>
    <w:rsid w:val="00C95492"/>
    <w:rPr>
      <w:rFonts w:cs="OpenSymbol"/>
    </w:rPr>
  </w:style>
  <w:style w:type="character" w:customStyle="1" w:styleId="ListLabel294">
    <w:name w:val="ListLabel 294"/>
    <w:qFormat/>
    <w:rsid w:val="00C95492"/>
    <w:rPr>
      <w:rFonts w:cs="OpenSymbol"/>
    </w:rPr>
  </w:style>
  <w:style w:type="character" w:customStyle="1" w:styleId="ListLabel295">
    <w:name w:val="ListLabel 295"/>
    <w:qFormat/>
    <w:rsid w:val="00C95492"/>
    <w:rPr>
      <w:rFonts w:cs="OpenSymbol"/>
    </w:rPr>
  </w:style>
  <w:style w:type="character" w:customStyle="1" w:styleId="ListLabel296">
    <w:name w:val="ListLabel 296"/>
    <w:qFormat/>
    <w:rsid w:val="00C95492"/>
    <w:rPr>
      <w:rFonts w:cs="OpenSymbol"/>
    </w:rPr>
  </w:style>
  <w:style w:type="character" w:customStyle="1" w:styleId="ListLabel297">
    <w:name w:val="ListLabel 297"/>
    <w:qFormat/>
    <w:rsid w:val="00C95492"/>
    <w:rPr>
      <w:rFonts w:cs="OpenSymbol"/>
    </w:rPr>
  </w:style>
  <w:style w:type="character" w:customStyle="1" w:styleId="ListLabel298">
    <w:name w:val="ListLabel 298"/>
    <w:qFormat/>
    <w:rsid w:val="00C95492"/>
    <w:rPr>
      <w:rFonts w:cs="OpenSymbol"/>
    </w:rPr>
  </w:style>
  <w:style w:type="character" w:customStyle="1" w:styleId="ListLabel299">
    <w:name w:val="ListLabel 299"/>
    <w:qFormat/>
    <w:rsid w:val="00C95492"/>
    <w:rPr>
      <w:rFonts w:cs="OpenSymbol"/>
    </w:rPr>
  </w:style>
  <w:style w:type="character" w:customStyle="1" w:styleId="ListLabel300">
    <w:name w:val="ListLabel 300"/>
    <w:qFormat/>
    <w:rsid w:val="00C95492"/>
    <w:rPr>
      <w:rFonts w:cs="OpenSymbol"/>
    </w:rPr>
  </w:style>
  <w:style w:type="character" w:customStyle="1" w:styleId="ListLabel301">
    <w:name w:val="ListLabel 301"/>
    <w:qFormat/>
    <w:rsid w:val="00C95492"/>
    <w:rPr>
      <w:rFonts w:cs="OpenSymbol"/>
      <w:sz w:val="24"/>
    </w:rPr>
  </w:style>
  <w:style w:type="character" w:customStyle="1" w:styleId="ListLabel302">
    <w:name w:val="ListLabel 302"/>
    <w:qFormat/>
    <w:rsid w:val="00C95492"/>
    <w:rPr>
      <w:rFonts w:cs="OpenSymbol"/>
    </w:rPr>
  </w:style>
  <w:style w:type="character" w:customStyle="1" w:styleId="ListLabel303">
    <w:name w:val="ListLabel 303"/>
    <w:qFormat/>
    <w:rsid w:val="00C95492"/>
    <w:rPr>
      <w:rFonts w:cs="OpenSymbol"/>
    </w:rPr>
  </w:style>
  <w:style w:type="character" w:customStyle="1" w:styleId="ListLabel304">
    <w:name w:val="ListLabel 304"/>
    <w:qFormat/>
    <w:rsid w:val="00C95492"/>
    <w:rPr>
      <w:rFonts w:cs="OpenSymbol"/>
    </w:rPr>
  </w:style>
  <w:style w:type="character" w:customStyle="1" w:styleId="ListLabel305">
    <w:name w:val="ListLabel 305"/>
    <w:qFormat/>
    <w:rsid w:val="00C95492"/>
    <w:rPr>
      <w:rFonts w:cs="OpenSymbol"/>
    </w:rPr>
  </w:style>
  <w:style w:type="character" w:customStyle="1" w:styleId="ListLabel306">
    <w:name w:val="ListLabel 306"/>
    <w:qFormat/>
    <w:rsid w:val="00C95492"/>
    <w:rPr>
      <w:rFonts w:cs="OpenSymbol"/>
    </w:rPr>
  </w:style>
  <w:style w:type="character" w:customStyle="1" w:styleId="ListLabel307">
    <w:name w:val="ListLabel 307"/>
    <w:qFormat/>
    <w:rsid w:val="00C95492"/>
    <w:rPr>
      <w:rFonts w:cs="OpenSymbol"/>
    </w:rPr>
  </w:style>
  <w:style w:type="character" w:customStyle="1" w:styleId="ListLabel308">
    <w:name w:val="ListLabel 308"/>
    <w:qFormat/>
    <w:rsid w:val="00C95492"/>
    <w:rPr>
      <w:rFonts w:cs="OpenSymbol"/>
    </w:rPr>
  </w:style>
  <w:style w:type="character" w:customStyle="1" w:styleId="ListLabel309">
    <w:name w:val="ListLabel 309"/>
    <w:qFormat/>
    <w:rsid w:val="00C95492"/>
    <w:rPr>
      <w:rFonts w:cs="OpenSymbol"/>
    </w:rPr>
  </w:style>
  <w:style w:type="character" w:customStyle="1" w:styleId="ListLabel310">
    <w:name w:val="ListLabel 310"/>
    <w:qFormat/>
    <w:rsid w:val="00C95492"/>
    <w:rPr>
      <w:rFonts w:ascii="Palatino" w:hAnsi="Palatino" w:cs="OpenSymbol"/>
      <w:sz w:val="28"/>
    </w:rPr>
  </w:style>
  <w:style w:type="character" w:customStyle="1" w:styleId="ListLabel311">
    <w:name w:val="ListLabel 311"/>
    <w:qFormat/>
    <w:rsid w:val="00C95492"/>
    <w:rPr>
      <w:rFonts w:cs="OpenSymbol"/>
    </w:rPr>
  </w:style>
  <w:style w:type="character" w:customStyle="1" w:styleId="ListLabel312">
    <w:name w:val="ListLabel 312"/>
    <w:qFormat/>
    <w:rsid w:val="00C95492"/>
    <w:rPr>
      <w:rFonts w:cs="OpenSymbol"/>
    </w:rPr>
  </w:style>
  <w:style w:type="character" w:customStyle="1" w:styleId="ListLabel313">
    <w:name w:val="ListLabel 313"/>
    <w:qFormat/>
    <w:rsid w:val="00C95492"/>
    <w:rPr>
      <w:rFonts w:cs="OpenSymbol"/>
    </w:rPr>
  </w:style>
  <w:style w:type="character" w:customStyle="1" w:styleId="ListLabel314">
    <w:name w:val="ListLabel 314"/>
    <w:qFormat/>
    <w:rsid w:val="00C95492"/>
    <w:rPr>
      <w:rFonts w:cs="OpenSymbol"/>
    </w:rPr>
  </w:style>
  <w:style w:type="character" w:customStyle="1" w:styleId="ListLabel315">
    <w:name w:val="ListLabel 315"/>
    <w:qFormat/>
    <w:rsid w:val="00C95492"/>
    <w:rPr>
      <w:rFonts w:cs="OpenSymbol"/>
    </w:rPr>
  </w:style>
  <w:style w:type="character" w:customStyle="1" w:styleId="ListLabel316">
    <w:name w:val="ListLabel 316"/>
    <w:qFormat/>
    <w:rsid w:val="00C95492"/>
    <w:rPr>
      <w:rFonts w:cs="OpenSymbol"/>
    </w:rPr>
  </w:style>
  <w:style w:type="character" w:customStyle="1" w:styleId="ListLabel317">
    <w:name w:val="ListLabel 317"/>
    <w:qFormat/>
    <w:rsid w:val="00C95492"/>
    <w:rPr>
      <w:rFonts w:cs="OpenSymbol"/>
    </w:rPr>
  </w:style>
  <w:style w:type="character" w:customStyle="1" w:styleId="ListLabel318">
    <w:name w:val="ListLabel 318"/>
    <w:qFormat/>
    <w:rsid w:val="00C95492"/>
    <w:rPr>
      <w:rFonts w:cs="OpenSymbol"/>
    </w:rPr>
  </w:style>
  <w:style w:type="character" w:customStyle="1" w:styleId="ListLabel319">
    <w:name w:val="ListLabel 319"/>
    <w:qFormat/>
    <w:rsid w:val="00C95492"/>
    <w:rPr>
      <w:rFonts w:cs="OpenSymbol"/>
      <w:sz w:val="24"/>
    </w:rPr>
  </w:style>
  <w:style w:type="character" w:customStyle="1" w:styleId="ListLabel320">
    <w:name w:val="ListLabel 320"/>
    <w:qFormat/>
    <w:rsid w:val="00C95492"/>
    <w:rPr>
      <w:rFonts w:cs="OpenSymbol"/>
    </w:rPr>
  </w:style>
  <w:style w:type="character" w:customStyle="1" w:styleId="ListLabel321">
    <w:name w:val="ListLabel 321"/>
    <w:qFormat/>
    <w:rsid w:val="00C95492"/>
    <w:rPr>
      <w:rFonts w:cs="OpenSymbol"/>
    </w:rPr>
  </w:style>
  <w:style w:type="character" w:customStyle="1" w:styleId="ListLabel322">
    <w:name w:val="ListLabel 322"/>
    <w:qFormat/>
    <w:rsid w:val="00C95492"/>
    <w:rPr>
      <w:rFonts w:cs="OpenSymbol"/>
    </w:rPr>
  </w:style>
  <w:style w:type="character" w:customStyle="1" w:styleId="ListLabel323">
    <w:name w:val="ListLabel 323"/>
    <w:qFormat/>
    <w:rsid w:val="00C95492"/>
    <w:rPr>
      <w:rFonts w:cs="OpenSymbol"/>
    </w:rPr>
  </w:style>
  <w:style w:type="character" w:customStyle="1" w:styleId="ListLabel324">
    <w:name w:val="ListLabel 324"/>
    <w:qFormat/>
    <w:rsid w:val="00C95492"/>
    <w:rPr>
      <w:rFonts w:cs="OpenSymbol"/>
    </w:rPr>
  </w:style>
  <w:style w:type="character" w:customStyle="1" w:styleId="ListLabel325">
    <w:name w:val="ListLabel 325"/>
    <w:qFormat/>
    <w:rsid w:val="00C95492"/>
    <w:rPr>
      <w:rFonts w:cs="OpenSymbol"/>
    </w:rPr>
  </w:style>
  <w:style w:type="character" w:customStyle="1" w:styleId="ListLabel326">
    <w:name w:val="ListLabel 326"/>
    <w:qFormat/>
    <w:rsid w:val="00C95492"/>
    <w:rPr>
      <w:rFonts w:cs="OpenSymbol"/>
    </w:rPr>
  </w:style>
  <w:style w:type="character" w:customStyle="1" w:styleId="ListLabel327">
    <w:name w:val="ListLabel 327"/>
    <w:qFormat/>
    <w:rsid w:val="00C95492"/>
    <w:rPr>
      <w:rFonts w:cs="OpenSymbol"/>
    </w:rPr>
  </w:style>
  <w:style w:type="character" w:customStyle="1" w:styleId="ListLabel328">
    <w:name w:val="ListLabel 328"/>
    <w:qFormat/>
    <w:rsid w:val="00C95492"/>
    <w:rPr>
      <w:rFonts w:ascii="Palatino" w:hAnsi="Palatino" w:cs="OpenSymbol"/>
      <w:sz w:val="28"/>
    </w:rPr>
  </w:style>
  <w:style w:type="character" w:customStyle="1" w:styleId="ListLabel329">
    <w:name w:val="ListLabel 329"/>
    <w:qFormat/>
    <w:rsid w:val="00C95492"/>
    <w:rPr>
      <w:rFonts w:cs="OpenSymbol"/>
    </w:rPr>
  </w:style>
  <w:style w:type="character" w:customStyle="1" w:styleId="ListLabel330">
    <w:name w:val="ListLabel 330"/>
    <w:qFormat/>
    <w:rsid w:val="00C95492"/>
    <w:rPr>
      <w:rFonts w:cs="OpenSymbol"/>
    </w:rPr>
  </w:style>
  <w:style w:type="character" w:customStyle="1" w:styleId="ListLabel331">
    <w:name w:val="ListLabel 331"/>
    <w:qFormat/>
    <w:rsid w:val="00C95492"/>
    <w:rPr>
      <w:rFonts w:cs="OpenSymbol"/>
    </w:rPr>
  </w:style>
  <w:style w:type="character" w:customStyle="1" w:styleId="ListLabel332">
    <w:name w:val="ListLabel 332"/>
    <w:qFormat/>
    <w:rsid w:val="00C95492"/>
    <w:rPr>
      <w:rFonts w:cs="OpenSymbol"/>
    </w:rPr>
  </w:style>
  <w:style w:type="character" w:customStyle="1" w:styleId="ListLabel333">
    <w:name w:val="ListLabel 333"/>
    <w:qFormat/>
    <w:rsid w:val="00C95492"/>
    <w:rPr>
      <w:rFonts w:cs="OpenSymbol"/>
    </w:rPr>
  </w:style>
  <w:style w:type="character" w:customStyle="1" w:styleId="ListLabel334">
    <w:name w:val="ListLabel 334"/>
    <w:qFormat/>
    <w:rsid w:val="00C95492"/>
    <w:rPr>
      <w:rFonts w:cs="OpenSymbol"/>
    </w:rPr>
  </w:style>
  <w:style w:type="character" w:customStyle="1" w:styleId="ListLabel335">
    <w:name w:val="ListLabel 335"/>
    <w:qFormat/>
    <w:rsid w:val="00C95492"/>
    <w:rPr>
      <w:rFonts w:cs="OpenSymbol"/>
    </w:rPr>
  </w:style>
  <w:style w:type="character" w:customStyle="1" w:styleId="ListLabel336">
    <w:name w:val="ListLabel 336"/>
    <w:qFormat/>
    <w:rsid w:val="00C95492"/>
    <w:rPr>
      <w:rFonts w:cs="OpenSymbol"/>
    </w:rPr>
  </w:style>
  <w:style w:type="character" w:customStyle="1" w:styleId="ListLabel337">
    <w:name w:val="ListLabel 337"/>
    <w:qFormat/>
    <w:rsid w:val="00C95492"/>
    <w:rPr>
      <w:rFonts w:ascii="Palatino" w:hAnsi="Palatino" w:cs="OpenSymbol"/>
      <w:sz w:val="28"/>
    </w:rPr>
  </w:style>
  <w:style w:type="character" w:customStyle="1" w:styleId="ListLabel338">
    <w:name w:val="ListLabel 338"/>
    <w:qFormat/>
    <w:rsid w:val="00C95492"/>
    <w:rPr>
      <w:rFonts w:cs="OpenSymbol"/>
    </w:rPr>
  </w:style>
  <w:style w:type="character" w:customStyle="1" w:styleId="ListLabel339">
    <w:name w:val="ListLabel 339"/>
    <w:qFormat/>
    <w:rsid w:val="00C95492"/>
    <w:rPr>
      <w:rFonts w:cs="OpenSymbol"/>
    </w:rPr>
  </w:style>
  <w:style w:type="character" w:customStyle="1" w:styleId="ListLabel340">
    <w:name w:val="ListLabel 340"/>
    <w:qFormat/>
    <w:rsid w:val="00C95492"/>
    <w:rPr>
      <w:rFonts w:cs="OpenSymbol"/>
    </w:rPr>
  </w:style>
  <w:style w:type="character" w:customStyle="1" w:styleId="ListLabel341">
    <w:name w:val="ListLabel 341"/>
    <w:qFormat/>
    <w:rsid w:val="00C95492"/>
    <w:rPr>
      <w:rFonts w:cs="OpenSymbol"/>
    </w:rPr>
  </w:style>
  <w:style w:type="character" w:customStyle="1" w:styleId="ListLabel342">
    <w:name w:val="ListLabel 342"/>
    <w:qFormat/>
    <w:rsid w:val="00C95492"/>
    <w:rPr>
      <w:rFonts w:cs="OpenSymbol"/>
    </w:rPr>
  </w:style>
  <w:style w:type="character" w:customStyle="1" w:styleId="ListLabel343">
    <w:name w:val="ListLabel 343"/>
    <w:qFormat/>
    <w:rsid w:val="00C95492"/>
    <w:rPr>
      <w:rFonts w:cs="OpenSymbol"/>
    </w:rPr>
  </w:style>
  <w:style w:type="character" w:customStyle="1" w:styleId="ListLabel344">
    <w:name w:val="ListLabel 344"/>
    <w:qFormat/>
    <w:rsid w:val="00C95492"/>
    <w:rPr>
      <w:rFonts w:cs="OpenSymbol"/>
    </w:rPr>
  </w:style>
  <w:style w:type="character" w:customStyle="1" w:styleId="ListLabel345">
    <w:name w:val="ListLabel 345"/>
    <w:qFormat/>
    <w:rsid w:val="00C95492"/>
    <w:rPr>
      <w:rFonts w:cs="OpenSymbol"/>
    </w:rPr>
  </w:style>
  <w:style w:type="character" w:customStyle="1" w:styleId="ListLabel346">
    <w:name w:val="ListLabel 346"/>
    <w:qFormat/>
    <w:rsid w:val="00C95492"/>
    <w:rPr>
      <w:rFonts w:ascii="Palatino" w:hAnsi="Palatino" w:cs="OpenSymbol"/>
      <w:sz w:val="28"/>
    </w:rPr>
  </w:style>
  <w:style w:type="character" w:customStyle="1" w:styleId="ListLabel347">
    <w:name w:val="ListLabel 347"/>
    <w:qFormat/>
    <w:rsid w:val="00C95492"/>
    <w:rPr>
      <w:rFonts w:cs="OpenSymbol"/>
    </w:rPr>
  </w:style>
  <w:style w:type="character" w:customStyle="1" w:styleId="ListLabel348">
    <w:name w:val="ListLabel 348"/>
    <w:qFormat/>
    <w:rsid w:val="00C95492"/>
    <w:rPr>
      <w:rFonts w:cs="OpenSymbol"/>
    </w:rPr>
  </w:style>
  <w:style w:type="character" w:customStyle="1" w:styleId="ListLabel349">
    <w:name w:val="ListLabel 349"/>
    <w:qFormat/>
    <w:rsid w:val="00C95492"/>
    <w:rPr>
      <w:rFonts w:cs="OpenSymbol"/>
    </w:rPr>
  </w:style>
  <w:style w:type="character" w:customStyle="1" w:styleId="ListLabel350">
    <w:name w:val="ListLabel 350"/>
    <w:qFormat/>
    <w:rsid w:val="00C95492"/>
    <w:rPr>
      <w:rFonts w:cs="OpenSymbol"/>
    </w:rPr>
  </w:style>
  <w:style w:type="character" w:customStyle="1" w:styleId="ListLabel351">
    <w:name w:val="ListLabel 351"/>
    <w:qFormat/>
    <w:rsid w:val="00C95492"/>
    <w:rPr>
      <w:rFonts w:cs="OpenSymbol"/>
    </w:rPr>
  </w:style>
  <w:style w:type="character" w:customStyle="1" w:styleId="ListLabel352">
    <w:name w:val="ListLabel 352"/>
    <w:qFormat/>
    <w:rsid w:val="00C95492"/>
    <w:rPr>
      <w:rFonts w:cs="OpenSymbol"/>
    </w:rPr>
  </w:style>
  <w:style w:type="character" w:customStyle="1" w:styleId="ListLabel353">
    <w:name w:val="ListLabel 353"/>
    <w:qFormat/>
    <w:rsid w:val="00C95492"/>
    <w:rPr>
      <w:rFonts w:cs="OpenSymbol"/>
    </w:rPr>
  </w:style>
  <w:style w:type="character" w:customStyle="1" w:styleId="ListLabel354">
    <w:name w:val="ListLabel 354"/>
    <w:qFormat/>
    <w:rsid w:val="00C95492"/>
    <w:rPr>
      <w:rFonts w:cs="OpenSymbol"/>
    </w:rPr>
  </w:style>
  <w:style w:type="character" w:customStyle="1" w:styleId="ListLabel355">
    <w:name w:val="ListLabel 355"/>
    <w:qFormat/>
    <w:rsid w:val="00C95492"/>
    <w:rPr>
      <w:rFonts w:ascii="Palatino" w:hAnsi="Palatino" w:cs="OpenSymbol"/>
      <w:sz w:val="28"/>
    </w:rPr>
  </w:style>
  <w:style w:type="character" w:customStyle="1" w:styleId="ListLabel356">
    <w:name w:val="ListLabel 356"/>
    <w:qFormat/>
    <w:rsid w:val="00C95492"/>
    <w:rPr>
      <w:rFonts w:cs="OpenSymbol"/>
    </w:rPr>
  </w:style>
  <w:style w:type="character" w:customStyle="1" w:styleId="ListLabel357">
    <w:name w:val="ListLabel 357"/>
    <w:qFormat/>
    <w:rsid w:val="00C95492"/>
    <w:rPr>
      <w:rFonts w:cs="OpenSymbol"/>
    </w:rPr>
  </w:style>
  <w:style w:type="character" w:customStyle="1" w:styleId="ListLabel358">
    <w:name w:val="ListLabel 358"/>
    <w:qFormat/>
    <w:rsid w:val="00C95492"/>
    <w:rPr>
      <w:rFonts w:cs="OpenSymbol"/>
    </w:rPr>
  </w:style>
  <w:style w:type="character" w:customStyle="1" w:styleId="ListLabel359">
    <w:name w:val="ListLabel 359"/>
    <w:qFormat/>
    <w:rsid w:val="00C95492"/>
    <w:rPr>
      <w:rFonts w:cs="OpenSymbol"/>
    </w:rPr>
  </w:style>
  <w:style w:type="character" w:customStyle="1" w:styleId="ListLabel360">
    <w:name w:val="ListLabel 360"/>
    <w:qFormat/>
    <w:rsid w:val="00C95492"/>
    <w:rPr>
      <w:rFonts w:cs="OpenSymbol"/>
    </w:rPr>
  </w:style>
  <w:style w:type="character" w:customStyle="1" w:styleId="ListLabel361">
    <w:name w:val="ListLabel 361"/>
    <w:qFormat/>
    <w:rsid w:val="00C95492"/>
    <w:rPr>
      <w:rFonts w:cs="OpenSymbol"/>
    </w:rPr>
  </w:style>
  <w:style w:type="character" w:customStyle="1" w:styleId="ListLabel362">
    <w:name w:val="ListLabel 362"/>
    <w:qFormat/>
    <w:rsid w:val="00C95492"/>
    <w:rPr>
      <w:rFonts w:cs="OpenSymbol"/>
    </w:rPr>
  </w:style>
  <w:style w:type="character" w:customStyle="1" w:styleId="ListLabel363">
    <w:name w:val="ListLabel 363"/>
    <w:qFormat/>
    <w:rsid w:val="00C95492"/>
    <w:rPr>
      <w:rFonts w:cs="OpenSymbol"/>
    </w:rPr>
  </w:style>
  <w:style w:type="character" w:customStyle="1" w:styleId="ListLabel364">
    <w:name w:val="ListLabel 364"/>
    <w:qFormat/>
    <w:rsid w:val="00C95492"/>
    <w:rPr>
      <w:rFonts w:ascii="Palatino" w:hAnsi="Palatino" w:cs="OpenSymbol"/>
      <w:sz w:val="28"/>
    </w:rPr>
  </w:style>
  <w:style w:type="character" w:customStyle="1" w:styleId="ListLabel365">
    <w:name w:val="ListLabel 365"/>
    <w:qFormat/>
    <w:rsid w:val="00C95492"/>
    <w:rPr>
      <w:rFonts w:cs="OpenSymbol"/>
    </w:rPr>
  </w:style>
  <w:style w:type="character" w:customStyle="1" w:styleId="ListLabel366">
    <w:name w:val="ListLabel 366"/>
    <w:qFormat/>
    <w:rsid w:val="00C95492"/>
    <w:rPr>
      <w:rFonts w:cs="OpenSymbol"/>
    </w:rPr>
  </w:style>
  <w:style w:type="character" w:customStyle="1" w:styleId="ListLabel367">
    <w:name w:val="ListLabel 367"/>
    <w:qFormat/>
    <w:rsid w:val="00C95492"/>
    <w:rPr>
      <w:rFonts w:cs="OpenSymbol"/>
    </w:rPr>
  </w:style>
  <w:style w:type="character" w:customStyle="1" w:styleId="ListLabel368">
    <w:name w:val="ListLabel 368"/>
    <w:qFormat/>
    <w:rsid w:val="00C95492"/>
    <w:rPr>
      <w:rFonts w:cs="OpenSymbol"/>
    </w:rPr>
  </w:style>
  <w:style w:type="character" w:customStyle="1" w:styleId="ListLabel369">
    <w:name w:val="ListLabel 369"/>
    <w:qFormat/>
    <w:rsid w:val="00C95492"/>
    <w:rPr>
      <w:rFonts w:cs="OpenSymbol"/>
    </w:rPr>
  </w:style>
  <w:style w:type="character" w:customStyle="1" w:styleId="ListLabel370">
    <w:name w:val="ListLabel 370"/>
    <w:qFormat/>
    <w:rsid w:val="00C95492"/>
    <w:rPr>
      <w:rFonts w:cs="OpenSymbol"/>
    </w:rPr>
  </w:style>
  <w:style w:type="character" w:customStyle="1" w:styleId="ListLabel371">
    <w:name w:val="ListLabel 371"/>
    <w:qFormat/>
    <w:rsid w:val="00C95492"/>
    <w:rPr>
      <w:rFonts w:cs="OpenSymbol"/>
    </w:rPr>
  </w:style>
  <w:style w:type="character" w:customStyle="1" w:styleId="ListLabel372">
    <w:name w:val="ListLabel 372"/>
    <w:qFormat/>
    <w:rsid w:val="00C95492"/>
    <w:rPr>
      <w:rFonts w:cs="OpenSymbol"/>
    </w:rPr>
  </w:style>
  <w:style w:type="character" w:customStyle="1" w:styleId="ListLabel373">
    <w:name w:val="ListLabel 373"/>
    <w:qFormat/>
    <w:rsid w:val="00C95492"/>
    <w:rPr>
      <w:rFonts w:cs="OpenSymbol"/>
    </w:rPr>
  </w:style>
  <w:style w:type="character" w:customStyle="1" w:styleId="ListLabel374">
    <w:name w:val="ListLabel 374"/>
    <w:qFormat/>
    <w:rsid w:val="00C95492"/>
    <w:rPr>
      <w:rFonts w:cs="OpenSymbol"/>
    </w:rPr>
  </w:style>
  <w:style w:type="character" w:customStyle="1" w:styleId="ListLabel375">
    <w:name w:val="ListLabel 375"/>
    <w:qFormat/>
    <w:rsid w:val="00C95492"/>
    <w:rPr>
      <w:rFonts w:cs="OpenSymbol"/>
    </w:rPr>
  </w:style>
  <w:style w:type="character" w:customStyle="1" w:styleId="ListLabel376">
    <w:name w:val="ListLabel 376"/>
    <w:qFormat/>
    <w:rsid w:val="00C95492"/>
    <w:rPr>
      <w:rFonts w:cs="OpenSymbol"/>
    </w:rPr>
  </w:style>
  <w:style w:type="character" w:customStyle="1" w:styleId="ListLabel377">
    <w:name w:val="ListLabel 377"/>
    <w:qFormat/>
    <w:rsid w:val="00C95492"/>
    <w:rPr>
      <w:rFonts w:cs="OpenSymbol"/>
    </w:rPr>
  </w:style>
  <w:style w:type="character" w:customStyle="1" w:styleId="ListLabel378">
    <w:name w:val="ListLabel 378"/>
    <w:qFormat/>
    <w:rsid w:val="00C95492"/>
    <w:rPr>
      <w:rFonts w:cs="OpenSymbol"/>
    </w:rPr>
  </w:style>
  <w:style w:type="character" w:customStyle="1" w:styleId="ListLabel379">
    <w:name w:val="ListLabel 379"/>
    <w:qFormat/>
    <w:rsid w:val="00C95492"/>
    <w:rPr>
      <w:rFonts w:cs="OpenSymbol"/>
    </w:rPr>
  </w:style>
  <w:style w:type="character" w:customStyle="1" w:styleId="ListLabel380">
    <w:name w:val="ListLabel 380"/>
    <w:qFormat/>
    <w:rsid w:val="00C95492"/>
    <w:rPr>
      <w:rFonts w:cs="OpenSymbol"/>
    </w:rPr>
  </w:style>
  <w:style w:type="character" w:customStyle="1" w:styleId="ListLabel381">
    <w:name w:val="ListLabel 381"/>
    <w:qFormat/>
    <w:rsid w:val="00C95492"/>
    <w:rPr>
      <w:rFonts w:cs="OpenSymbol"/>
    </w:rPr>
  </w:style>
  <w:style w:type="paragraph" w:customStyle="1" w:styleId="Heading">
    <w:name w:val="Heading"/>
    <w:basedOn w:val="Normal"/>
    <w:next w:val="BodyText"/>
    <w:qFormat/>
    <w:rsid w:val="00C95492"/>
    <w:pPr>
      <w:keepNext/>
      <w:spacing w:before="240" w:after="120"/>
    </w:pPr>
    <w:rPr>
      <w:rFonts w:ascii="Liberation Sans" w:eastAsia="PingFang SC" w:hAnsi="Liberation Sans" w:cs="Arial Unicode MS"/>
      <w:sz w:val="28"/>
      <w:szCs w:val="28"/>
      <w:lang w:eastAsia="en-IN"/>
    </w:rPr>
  </w:style>
  <w:style w:type="paragraph" w:styleId="BodyText">
    <w:name w:val="Body Text"/>
    <w:basedOn w:val="Normal"/>
    <w:link w:val="BodyTextChar"/>
    <w:rsid w:val="00C95492"/>
    <w:pPr>
      <w:spacing w:after="140"/>
    </w:pPr>
    <w:rPr>
      <w:rFonts w:ascii="Calibri" w:eastAsiaTheme="minorEastAsia" w:hAnsi="Calibri"/>
      <w:lang w:eastAsia="en-IN"/>
    </w:rPr>
  </w:style>
  <w:style w:type="character" w:customStyle="1" w:styleId="BodyTextChar">
    <w:name w:val="Body Text Char"/>
    <w:basedOn w:val="DefaultParagraphFont"/>
    <w:link w:val="BodyText"/>
    <w:rsid w:val="00C95492"/>
    <w:rPr>
      <w:rFonts w:ascii="Calibri" w:eastAsiaTheme="minorEastAsia" w:hAnsi="Calibri"/>
      <w:lang w:eastAsia="en-IN"/>
    </w:rPr>
  </w:style>
  <w:style w:type="paragraph" w:styleId="List">
    <w:name w:val="List"/>
    <w:basedOn w:val="BodyText"/>
    <w:rsid w:val="00C95492"/>
    <w:rPr>
      <w:rFonts w:cs="Arial Unicode MS"/>
    </w:rPr>
  </w:style>
  <w:style w:type="paragraph" w:styleId="Caption">
    <w:name w:val="caption"/>
    <w:basedOn w:val="Normal"/>
    <w:qFormat/>
    <w:rsid w:val="00C95492"/>
    <w:pPr>
      <w:suppressLineNumbers/>
      <w:spacing w:before="120" w:after="120"/>
    </w:pPr>
    <w:rPr>
      <w:rFonts w:ascii="Calibri" w:eastAsiaTheme="minorEastAsia" w:hAnsi="Calibri" w:cs="Arial Unicode MS"/>
      <w:i/>
      <w:iCs/>
      <w:sz w:val="24"/>
      <w:szCs w:val="24"/>
      <w:lang w:eastAsia="en-IN"/>
    </w:rPr>
  </w:style>
  <w:style w:type="paragraph" w:customStyle="1" w:styleId="Index">
    <w:name w:val="Index"/>
    <w:basedOn w:val="Normal"/>
    <w:qFormat/>
    <w:rsid w:val="00C95492"/>
    <w:pPr>
      <w:suppressLineNumbers/>
    </w:pPr>
    <w:rPr>
      <w:rFonts w:ascii="Calibri" w:eastAsiaTheme="minorEastAsia" w:hAnsi="Calibri" w:cs="Arial Unicode MS"/>
      <w:lang w:eastAsia="en-IN"/>
    </w:rPr>
  </w:style>
  <w:style w:type="paragraph" w:styleId="DocumentMap">
    <w:name w:val="Document Map"/>
    <w:basedOn w:val="Normal"/>
    <w:link w:val="DocumentMapChar"/>
    <w:uiPriority w:val="99"/>
    <w:semiHidden/>
    <w:unhideWhenUsed/>
    <w:qFormat/>
    <w:rsid w:val="00C95492"/>
    <w:pPr>
      <w:spacing w:after="0" w:line="240" w:lineRule="auto"/>
    </w:pPr>
    <w:rPr>
      <w:rFonts w:ascii="Times New Roman" w:eastAsiaTheme="minorEastAsia" w:hAnsi="Times New Roman" w:cs="Times New Roman"/>
      <w:sz w:val="24"/>
      <w:szCs w:val="24"/>
      <w:lang w:eastAsia="en-IN"/>
    </w:rPr>
  </w:style>
  <w:style w:type="character" w:customStyle="1" w:styleId="DocumentMapChar1">
    <w:name w:val="Document Map Char1"/>
    <w:basedOn w:val="DefaultParagraphFont"/>
    <w:link w:val="DocumentMap"/>
    <w:uiPriority w:val="99"/>
    <w:semiHidden/>
    <w:rsid w:val="00C95492"/>
    <w:rPr>
      <w:rFonts w:ascii="Tahoma" w:hAnsi="Tahoma" w:cs="Tahoma"/>
      <w:sz w:val="16"/>
      <w:szCs w:val="16"/>
    </w:rPr>
  </w:style>
  <w:style w:type="paragraph" w:styleId="Header">
    <w:name w:val="header"/>
    <w:basedOn w:val="Normal"/>
    <w:link w:val="HeaderChar"/>
    <w:uiPriority w:val="99"/>
    <w:unhideWhenUsed/>
    <w:rsid w:val="00C95492"/>
    <w:pPr>
      <w:tabs>
        <w:tab w:val="center" w:pos="4513"/>
        <w:tab w:val="right" w:pos="9026"/>
      </w:tabs>
      <w:spacing w:after="0" w:line="240" w:lineRule="auto"/>
    </w:pPr>
    <w:rPr>
      <w:rFonts w:ascii="Calibri" w:eastAsiaTheme="minorEastAsia" w:hAnsi="Calibri"/>
      <w:lang w:eastAsia="en-IN"/>
    </w:rPr>
  </w:style>
  <w:style w:type="character" w:customStyle="1" w:styleId="HeaderChar">
    <w:name w:val="Header Char"/>
    <w:basedOn w:val="DefaultParagraphFont"/>
    <w:link w:val="Header"/>
    <w:uiPriority w:val="99"/>
    <w:rsid w:val="00C95492"/>
    <w:rPr>
      <w:rFonts w:ascii="Calibri" w:eastAsiaTheme="minorEastAsia" w:hAnsi="Calibri"/>
      <w:lang w:eastAsia="en-IN"/>
    </w:rPr>
  </w:style>
  <w:style w:type="paragraph" w:styleId="Footer">
    <w:name w:val="footer"/>
    <w:basedOn w:val="Normal"/>
    <w:link w:val="FooterChar"/>
    <w:uiPriority w:val="99"/>
    <w:unhideWhenUsed/>
    <w:rsid w:val="00C95492"/>
    <w:pPr>
      <w:tabs>
        <w:tab w:val="center" w:pos="4513"/>
        <w:tab w:val="right" w:pos="9026"/>
      </w:tabs>
      <w:spacing w:after="0" w:line="240" w:lineRule="auto"/>
    </w:pPr>
    <w:rPr>
      <w:rFonts w:ascii="Calibri" w:eastAsiaTheme="minorEastAsia" w:hAnsi="Calibri"/>
      <w:lang w:eastAsia="en-IN"/>
    </w:rPr>
  </w:style>
  <w:style w:type="character" w:customStyle="1" w:styleId="FooterChar">
    <w:name w:val="Footer Char"/>
    <w:basedOn w:val="DefaultParagraphFont"/>
    <w:link w:val="Footer"/>
    <w:uiPriority w:val="99"/>
    <w:rsid w:val="00C95492"/>
    <w:rPr>
      <w:rFonts w:ascii="Calibri" w:eastAsiaTheme="minorEastAsia" w:hAnsi="Calibri"/>
      <w:lang w:eastAsia="en-IN"/>
    </w:rPr>
  </w:style>
  <w:style w:type="paragraph" w:styleId="BalloonText">
    <w:name w:val="Balloon Text"/>
    <w:basedOn w:val="Normal"/>
    <w:link w:val="BalloonTextChar"/>
    <w:uiPriority w:val="99"/>
    <w:semiHidden/>
    <w:unhideWhenUsed/>
    <w:rsid w:val="00C95492"/>
    <w:pPr>
      <w:spacing w:after="0" w:line="240" w:lineRule="auto"/>
    </w:pPr>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C95492"/>
    <w:rPr>
      <w:rFonts w:ascii="Tahoma" w:eastAsiaTheme="minorEastAsia" w:hAnsi="Tahoma" w:cs="Tahoma"/>
      <w:sz w:val="16"/>
      <w:szCs w:val="16"/>
      <w:lang w:eastAsia="en-IN"/>
    </w:rPr>
  </w:style>
  <w:style w:type="table" w:styleId="TableGrid">
    <w:name w:val="Table Grid"/>
    <w:basedOn w:val="TableNormal"/>
    <w:uiPriority w:val="59"/>
    <w:rsid w:val="00C9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49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customStyle="1" w:styleId="TableGrid1">
    <w:name w:val="Table Grid1"/>
    <w:basedOn w:val="TableNormal"/>
    <w:next w:val="TableGrid"/>
    <w:uiPriority w:val="39"/>
    <w:rsid w:val="00C9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8B49EF"/>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D57CCD"/>
  </w:style>
  <w:style w:type="paragraph" w:styleId="NoSpacing">
    <w:name w:val="No Spacing"/>
    <w:uiPriority w:val="1"/>
    <w:qFormat/>
    <w:rsid w:val="00D57CCD"/>
    <w:pPr>
      <w:spacing w:after="0" w:line="240" w:lineRule="auto"/>
    </w:pPr>
  </w:style>
  <w:style w:type="character" w:styleId="Strong">
    <w:name w:val="Strong"/>
    <w:basedOn w:val="DefaultParagraphFont"/>
    <w:uiPriority w:val="22"/>
    <w:qFormat/>
    <w:rsid w:val="00D57CC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F962-5D7F-452C-BE87-D6A21CA3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60</Pages>
  <Words>15999</Words>
  <Characters>91199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C12 Budget Officers</dc:creator>
  <cp:lastModifiedBy>Windows User</cp:lastModifiedBy>
  <cp:revision>19</cp:revision>
  <cp:lastPrinted>2021-01-31T15:37:00Z</cp:lastPrinted>
  <dcterms:created xsi:type="dcterms:W3CDTF">2020-01-31T20:29:00Z</dcterms:created>
  <dcterms:modified xsi:type="dcterms:W3CDTF">2021-02-01T02:19:00Z</dcterms:modified>
</cp:coreProperties>
</file>